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438919" w14:textId="6BC3611F" w:rsidR="000E6484" w:rsidRPr="00A6594B" w:rsidRDefault="00A9088A" w:rsidP="008E6967">
      <w:pPr>
        <w:rPr>
          <w:rFonts w:ascii="Arial" w:eastAsia="Times New Roman" w:hAnsi="Arial" w:cs="Arial"/>
          <w:color w:val="auto"/>
          <w:lang w:eastAsia="en-AU"/>
        </w:rPr>
      </w:pPr>
      <w:r>
        <w:rPr>
          <w:rFonts w:ascii="Arial" w:eastAsia="Times New Roman" w:hAnsi="Arial" w:cs="Arial"/>
          <w:noProof/>
          <w:color w:val="auto"/>
          <w:lang w:eastAsia="en-AU"/>
        </w:rPr>
        <w:drawing>
          <wp:anchor distT="0" distB="0" distL="114300" distR="114300" simplePos="0" relativeHeight="251656704" behindDoc="1" locked="0" layoutInCell="1" allowOverlap="1" wp14:anchorId="0F74F596" wp14:editId="74EB9FF7">
            <wp:simplePos x="0" y="0"/>
            <wp:positionH relativeFrom="page">
              <wp:align>right</wp:align>
            </wp:positionH>
            <wp:positionV relativeFrom="paragraph">
              <wp:posOffset>-2174338</wp:posOffset>
            </wp:positionV>
            <wp:extent cx="7526020" cy="10705514"/>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SH Report - Front Cover.png"/>
                    <pic:cNvPicPr/>
                  </pic:nvPicPr>
                  <pic:blipFill>
                    <a:blip r:embed="rId11">
                      <a:extLst>
                        <a:ext uri="{28A0092B-C50C-407E-A947-70E740481C1C}">
                          <a14:useLocalDpi xmlns:a14="http://schemas.microsoft.com/office/drawing/2010/main" val="0"/>
                        </a:ext>
                      </a:extLst>
                    </a:blip>
                    <a:stretch>
                      <a:fillRect/>
                    </a:stretch>
                  </pic:blipFill>
                  <pic:spPr>
                    <a:xfrm>
                      <a:off x="0" y="0"/>
                      <a:ext cx="7526020" cy="10705514"/>
                    </a:xfrm>
                    <a:prstGeom prst="rect">
                      <a:avLst/>
                    </a:prstGeom>
                  </pic:spPr>
                </pic:pic>
              </a:graphicData>
            </a:graphic>
            <wp14:sizeRelH relativeFrom="page">
              <wp14:pctWidth>0</wp14:pctWidth>
            </wp14:sizeRelH>
            <wp14:sizeRelV relativeFrom="page">
              <wp14:pctHeight>0</wp14:pctHeight>
            </wp14:sizeRelV>
          </wp:anchor>
        </w:drawing>
      </w:r>
    </w:p>
    <w:p w14:paraId="43EF4D10" w14:textId="7492F77D" w:rsidR="000E6484" w:rsidRPr="008E6967" w:rsidRDefault="000E6484" w:rsidP="008E6967">
      <w:pPr>
        <w:sectPr w:rsidR="000E6484" w:rsidRPr="008E6967" w:rsidSect="00AF09C0">
          <w:pgSz w:w="11906" w:h="16838" w:code="9"/>
          <w:pgMar w:top="3402" w:right="1247" w:bottom="4536" w:left="2325" w:header="567" w:footer="567" w:gutter="0"/>
          <w:cols w:space="708"/>
          <w:titlePg/>
          <w:docGrid w:linePitch="360"/>
        </w:sectPr>
      </w:pPr>
    </w:p>
    <w:bookmarkStart w:id="0" w:name="_Toc519597145" w:displacedByCustomXml="next"/>
    <w:sdt>
      <w:sdtPr>
        <w:rPr>
          <w:rFonts w:asciiTheme="minorHAnsi" w:eastAsiaTheme="minorHAnsi" w:hAnsiTheme="minorHAnsi" w:cstheme="minorBidi"/>
          <w:b w:val="0"/>
          <w:color w:val="000000" w:themeColor="text1"/>
          <w:sz w:val="22"/>
          <w:szCs w:val="22"/>
        </w:rPr>
        <w:id w:val="-1209951694"/>
        <w:docPartObj>
          <w:docPartGallery w:val="Table of Contents"/>
          <w:docPartUnique/>
        </w:docPartObj>
      </w:sdtPr>
      <w:sdtEndPr>
        <w:rPr>
          <w:bCs/>
          <w:noProof/>
        </w:rPr>
      </w:sdtEndPr>
      <w:sdtContent>
        <w:p w14:paraId="4E6C3581" w14:textId="2D1AC546" w:rsidR="002F6E19" w:rsidRDefault="001C1B26" w:rsidP="00FA580B">
          <w:pPr>
            <w:pStyle w:val="TOCHeading"/>
            <w:spacing w:before="1200"/>
          </w:pPr>
          <w:r>
            <w:t>Table of c</w:t>
          </w:r>
          <w:r w:rsidR="002F6E19">
            <w:t>ontents</w:t>
          </w:r>
        </w:p>
        <w:p w14:paraId="546C423F" w14:textId="20A5C28E" w:rsidR="00345ABE" w:rsidRDefault="002F6E19">
          <w:pPr>
            <w:pStyle w:val="TOC1"/>
            <w:rPr>
              <w:rFonts w:asciiTheme="minorHAnsi" w:eastAsiaTheme="minorEastAsia" w:hAnsiTheme="minorHAnsi"/>
              <w:b w:val="0"/>
              <w:noProof/>
              <w:color w:val="auto"/>
              <w:sz w:val="22"/>
              <w:lang w:eastAsia="en-AU"/>
            </w:rPr>
          </w:pPr>
          <w:r>
            <w:fldChar w:fldCharType="begin"/>
          </w:r>
          <w:r>
            <w:instrText xml:space="preserve"> TOC \o "1-3" \h \z \u </w:instrText>
          </w:r>
          <w:r>
            <w:fldChar w:fldCharType="separate"/>
          </w:r>
          <w:hyperlink w:anchor="_Toc534806557" w:history="1">
            <w:r w:rsidR="00345ABE" w:rsidRPr="00076834">
              <w:rPr>
                <w:rStyle w:val="Hyperlink"/>
                <w:noProof/>
              </w:rPr>
              <w:t>1.</w:t>
            </w:r>
            <w:r w:rsidR="00345ABE">
              <w:rPr>
                <w:rFonts w:asciiTheme="minorHAnsi" w:eastAsiaTheme="minorEastAsia" w:hAnsiTheme="minorHAnsi"/>
                <w:b w:val="0"/>
                <w:noProof/>
                <w:color w:val="auto"/>
                <w:sz w:val="22"/>
                <w:lang w:eastAsia="en-AU"/>
              </w:rPr>
              <w:tab/>
            </w:r>
            <w:r w:rsidR="00B0505D">
              <w:rPr>
                <w:rStyle w:val="Hyperlink"/>
                <w:noProof/>
              </w:rPr>
              <w:t>Executive s</w:t>
            </w:r>
            <w:r w:rsidR="00345ABE" w:rsidRPr="00076834">
              <w:rPr>
                <w:rStyle w:val="Hyperlink"/>
                <w:noProof/>
              </w:rPr>
              <w:t>ummary</w:t>
            </w:r>
            <w:r w:rsidR="00345ABE">
              <w:rPr>
                <w:noProof/>
                <w:webHidden/>
              </w:rPr>
              <w:tab/>
            </w:r>
            <w:r w:rsidR="00345ABE">
              <w:rPr>
                <w:noProof/>
                <w:webHidden/>
              </w:rPr>
              <w:fldChar w:fldCharType="begin"/>
            </w:r>
            <w:r w:rsidR="00345ABE">
              <w:rPr>
                <w:noProof/>
                <w:webHidden/>
              </w:rPr>
              <w:instrText xml:space="preserve"> PAGEREF _Toc534806557 \h </w:instrText>
            </w:r>
            <w:r w:rsidR="00345ABE">
              <w:rPr>
                <w:noProof/>
                <w:webHidden/>
              </w:rPr>
            </w:r>
            <w:r w:rsidR="00345ABE">
              <w:rPr>
                <w:noProof/>
                <w:webHidden/>
              </w:rPr>
              <w:fldChar w:fldCharType="separate"/>
            </w:r>
            <w:r w:rsidR="00B06195">
              <w:rPr>
                <w:noProof/>
                <w:webHidden/>
              </w:rPr>
              <w:t>3</w:t>
            </w:r>
            <w:r w:rsidR="00345ABE">
              <w:rPr>
                <w:noProof/>
                <w:webHidden/>
              </w:rPr>
              <w:fldChar w:fldCharType="end"/>
            </w:r>
          </w:hyperlink>
        </w:p>
        <w:p w14:paraId="58365DE7" w14:textId="5D397A5E" w:rsidR="00345ABE" w:rsidRDefault="00F20060">
          <w:pPr>
            <w:pStyle w:val="TOC1"/>
            <w:rPr>
              <w:rFonts w:asciiTheme="minorHAnsi" w:eastAsiaTheme="minorEastAsia" w:hAnsiTheme="minorHAnsi"/>
              <w:b w:val="0"/>
              <w:noProof/>
              <w:color w:val="auto"/>
              <w:sz w:val="22"/>
              <w:lang w:eastAsia="en-AU"/>
            </w:rPr>
          </w:pPr>
          <w:hyperlink w:anchor="_Toc534806558" w:history="1">
            <w:r w:rsidR="00345ABE" w:rsidRPr="00076834">
              <w:rPr>
                <w:rStyle w:val="Hyperlink"/>
                <w:noProof/>
              </w:rPr>
              <w:t>2.</w:t>
            </w:r>
            <w:r w:rsidR="00345ABE">
              <w:rPr>
                <w:rFonts w:asciiTheme="minorHAnsi" w:eastAsiaTheme="minorEastAsia" w:hAnsiTheme="minorHAnsi"/>
                <w:b w:val="0"/>
                <w:noProof/>
                <w:color w:val="auto"/>
                <w:sz w:val="22"/>
                <w:lang w:eastAsia="en-AU"/>
              </w:rPr>
              <w:tab/>
            </w:r>
            <w:r w:rsidR="00345ABE" w:rsidRPr="00076834">
              <w:rPr>
                <w:rStyle w:val="Hyperlink"/>
                <w:noProof/>
              </w:rPr>
              <w:t>Introduction</w:t>
            </w:r>
            <w:r w:rsidR="00345ABE">
              <w:rPr>
                <w:noProof/>
                <w:webHidden/>
              </w:rPr>
              <w:tab/>
            </w:r>
            <w:r w:rsidR="00345ABE">
              <w:rPr>
                <w:noProof/>
                <w:webHidden/>
              </w:rPr>
              <w:fldChar w:fldCharType="begin"/>
            </w:r>
            <w:r w:rsidR="00345ABE">
              <w:rPr>
                <w:noProof/>
                <w:webHidden/>
              </w:rPr>
              <w:instrText xml:space="preserve"> PAGEREF _Toc534806558 \h </w:instrText>
            </w:r>
            <w:r w:rsidR="00345ABE">
              <w:rPr>
                <w:noProof/>
                <w:webHidden/>
              </w:rPr>
            </w:r>
            <w:r w:rsidR="00345ABE">
              <w:rPr>
                <w:noProof/>
                <w:webHidden/>
              </w:rPr>
              <w:fldChar w:fldCharType="separate"/>
            </w:r>
            <w:r w:rsidR="00B06195">
              <w:rPr>
                <w:noProof/>
                <w:webHidden/>
              </w:rPr>
              <w:t>4</w:t>
            </w:r>
            <w:r w:rsidR="00345ABE">
              <w:rPr>
                <w:noProof/>
                <w:webHidden/>
              </w:rPr>
              <w:fldChar w:fldCharType="end"/>
            </w:r>
          </w:hyperlink>
        </w:p>
        <w:p w14:paraId="38BD39CA" w14:textId="1B51F0F4" w:rsidR="00345ABE" w:rsidRDefault="00F20060">
          <w:pPr>
            <w:pStyle w:val="TOC1"/>
            <w:rPr>
              <w:rFonts w:asciiTheme="minorHAnsi" w:eastAsiaTheme="minorEastAsia" w:hAnsiTheme="minorHAnsi"/>
              <w:b w:val="0"/>
              <w:noProof/>
              <w:color w:val="auto"/>
              <w:sz w:val="22"/>
              <w:lang w:eastAsia="en-AU"/>
            </w:rPr>
          </w:pPr>
          <w:hyperlink w:anchor="_Toc534806559" w:history="1">
            <w:r w:rsidR="00345ABE" w:rsidRPr="00076834">
              <w:rPr>
                <w:rStyle w:val="Hyperlink"/>
                <w:noProof/>
              </w:rPr>
              <w:t>3.</w:t>
            </w:r>
            <w:r w:rsidR="00345ABE">
              <w:rPr>
                <w:rFonts w:asciiTheme="minorHAnsi" w:eastAsiaTheme="minorEastAsia" w:hAnsiTheme="minorHAnsi"/>
                <w:b w:val="0"/>
                <w:noProof/>
                <w:color w:val="auto"/>
                <w:sz w:val="22"/>
                <w:lang w:eastAsia="en-AU"/>
              </w:rPr>
              <w:tab/>
            </w:r>
            <w:r w:rsidR="00345ABE" w:rsidRPr="00076834">
              <w:rPr>
                <w:rStyle w:val="Hyperlink"/>
                <w:noProof/>
              </w:rPr>
              <w:t>University responses</w:t>
            </w:r>
            <w:r w:rsidR="00345ABE">
              <w:rPr>
                <w:noProof/>
                <w:webHidden/>
              </w:rPr>
              <w:tab/>
            </w:r>
            <w:r w:rsidR="00345ABE">
              <w:rPr>
                <w:noProof/>
                <w:webHidden/>
              </w:rPr>
              <w:fldChar w:fldCharType="begin"/>
            </w:r>
            <w:r w:rsidR="00345ABE">
              <w:rPr>
                <w:noProof/>
                <w:webHidden/>
              </w:rPr>
              <w:instrText xml:space="preserve"> PAGEREF _Toc534806559 \h </w:instrText>
            </w:r>
            <w:r w:rsidR="00345ABE">
              <w:rPr>
                <w:noProof/>
                <w:webHidden/>
              </w:rPr>
            </w:r>
            <w:r w:rsidR="00345ABE">
              <w:rPr>
                <w:noProof/>
                <w:webHidden/>
              </w:rPr>
              <w:fldChar w:fldCharType="separate"/>
            </w:r>
            <w:r w:rsidR="00B06195">
              <w:rPr>
                <w:noProof/>
                <w:webHidden/>
              </w:rPr>
              <w:t>6</w:t>
            </w:r>
            <w:r w:rsidR="00345ABE">
              <w:rPr>
                <w:noProof/>
                <w:webHidden/>
              </w:rPr>
              <w:fldChar w:fldCharType="end"/>
            </w:r>
          </w:hyperlink>
        </w:p>
        <w:p w14:paraId="4E5ED02D" w14:textId="5151B501" w:rsidR="00345ABE" w:rsidRDefault="00F20060">
          <w:pPr>
            <w:pStyle w:val="TOC2"/>
            <w:rPr>
              <w:rFonts w:asciiTheme="minorHAnsi" w:eastAsiaTheme="minorEastAsia" w:hAnsiTheme="minorHAnsi"/>
              <w:b w:val="0"/>
              <w:noProof/>
              <w:color w:val="auto"/>
              <w:lang w:eastAsia="en-AU"/>
            </w:rPr>
          </w:pPr>
          <w:hyperlink w:anchor="_Toc534806560" w:history="1">
            <w:r w:rsidR="00345ABE" w:rsidRPr="00076834">
              <w:rPr>
                <w:rStyle w:val="Hyperlink"/>
                <w:noProof/>
              </w:rPr>
              <w:t>3.1</w:t>
            </w:r>
            <w:r w:rsidR="00345ABE">
              <w:rPr>
                <w:rFonts w:asciiTheme="minorHAnsi" w:eastAsiaTheme="minorEastAsia" w:hAnsiTheme="minorHAnsi"/>
                <w:b w:val="0"/>
                <w:noProof/>
                <w:color w:val="auto"/>
                <w:lang w:eastAsia="en-AU"/>
              </w:rPr>
              <w:tab/>
            </w:r>
            <w:r w:rsidR="00345ABE" w:rsidRPr="00076834">
              <w:rPr>
                <w:rStyle w:val="Hyperlink"/>
                <w:noProof/>
              </w:rPr>
              <w:t>Leadership and Governance</w:t>
            </w:r>
            <w:r w:rsidR="00345ABE">
              <w:rPr>
                <w:noProof/>
                <w:webHidden/>
              </w:rPr>
              <w:tab/>
            </w:r>
            <w:r w:rsidR="00345ABE">
              <w:rPr>
                <w:noProof/>
                <w:webHidden/>
              </w:rPr>
              <w:fldChar w:fldCharType="begin"/>
            </w:r>
            <w:r w:rsidR="00345ABE">
              <w:rPr>
                <w:noProof/>
                <w:webHidden/>
              </w:rPr>
              <w:instrText xml:space="preserve"> PAGEREF _Toc534806560 \h </w:instrText>
            </w:r>
            <w:r w:rsidR="00345ABE">
              <w:rPr>
                <w:noProof/>
                <w:webHidden/>
              </w:rPr>
            </w:r>
            <w:r w:rsidR="00345ABE">
              <w:rPr>
                <w:noProof/>
                <w:webHidden/>
              </w:rPr>
              <w:fldChar w:fldCharType="separate"/>
            </w:r>
            <w:r w:rsidR="00B06195">
              <w:rPr>
                <w:noProof/>
                <w:webHidden/>
              </w:rPr>
              <w:t>6</w:t>
            </w:r>
            <w:r w:rsidR="00345ABE">
              <w:rPr>
                <w:noProof/>
                <w:webHidden/>
              </w:rPr>
              <w:fldChar w:fldCharType="end"/>
            </w:r>
          </w:hyperlink>
        </w:p>
        <w:p w14:paraId="2665275D" w14:textId="1706C1E4" w:rsidR="00345ABE" w:rsidRDefault="00F20060">
          <w:pPr>
            <w:pStyle w:val="TOC2"/>
            <w:rPr>
              <w:rFonts w:asciiTheme="minorHAnsi" w:eastAsiaTheme="minorEastAsia" w:hAnsiTheme="minorHAnsi"/>
              <w:b w:val="0"/>
              <w:noProof/>
              <w:color w:val="auto"/>
              <w:lang w:eastAsia="en-AU"/>
            </w:rPr>
          </w:pPr>
          <w:hyperlink w:anchor="_Toc534806561" w:history="1">
            <w:r w:rsidR="00345ABE" w:rsidRPr="00076834">
              <w:rPr>
                <w:rStyle w:val="Hyperlink"/>
                <w:noProof/>
              </w:rPr>
              <w:t>3.2</w:t>
            </w:r>
            <w:r w:rsidR="00345ABE">
              <w:rPr>
                <w:rFonts w:asciiTheme="minorHAnsi" w:eastAsiaTheme="minorEastAsia" w:hAnsiTheme="minorHAnsi"/>
                <w:b w:val="0"/>
                <w:noProof/>
                <w:color w:val="auto"/>
                <w:lang w:eastAsia="en-AU"/>
              </w:rPr>
              <w:tab/>
            </w:r>
            <w:r w:rsidR="00345ABE" w:rsidRPr="00076834">
              <w:rPr>
                <w:rStyle w:val="Hyperlink"/>
                <w:noProof/>
              </w:rPr>
              <w:t>Changing attitudes and behaviours</w:t>
            </w:r>
            <w:r w:rsidR="00345ABE">
              <w:rPr>
                <w:noProof/>
                <w:webHidden/>
              </w:rPr>
              <w:tab/>
            </w:r>
            <w:r w:rsidR="00345ABE">
              <w:rPr>
                <w:noProof/>
                <w:webHidden/>
              </w:rPr>
              <w:fldChar w:fldCharType="begin"/>
            </w:r>
            <w:r w:rsidR="00345ABE">
              <w:rPr>
                <w:noProof/>
                <w:webHidden/>
              </w:rPr>
              <w:instrText xml:space="preserve"> PAGEREF _Toc534806561 \h </w:instrText>
            </w:r>
            <w:r w:rsidR="00345ABE">
              <w:rPr>
                <w:noProof/>
                <w:webHidden/>
              </w:rPr>
            </w:r>
            <w:r w:rsidR="00345ABE">
              <w:rPr>
                <w:noProof/>
                <w:webHidden/>
              </w:rPr>
              <w:fldChar w:fldCharType="separate"/>
            </w:r>
            <w:r w:rsidR="00B06195">
              <w:rPr>
                <w:noProof/>
                <w:webHidden/>
              </w:rPr>
              <w:t>7</w:t>
            </w:r>
            <w:r w:rsidR="00345ABE">
              <w:rPr>
                <w:noProof/>
                <w:webHidden/>
              </w:rPr>
              <w:fldChar w:fldCharType="end"/>
            </w:r>
          </w:hyperlink>
        </w:p>
        <w:p w14:paraId="11A3EC89" w14:textId="7FB572D1" w:rsidR="00345ABE" w:rsidRDefault="00F20060">
          <w:pPr>
            <w:pStyle w:val="TOC2"/>
            <w:rPr>
              <w:rFonts w:asciiTheme="minorHAnsi" w:eastAsiaTheme="minorEastAsia" w:hAnsiTheme="minorHAnsi"/>
              <w:b w:val="0"/>
              <w:noProof/>
              <w:color w:val="auto"/>
              <w:lang w:eastAsia="en-AU"/>
            </w:rPr>
          </w:pPr>
          <w:hyperlink w:anchor="_Toc534806562" w:history="1">
            <w:r w:rsidR="00345ABE" w:rsidRPr="00076834">
              <w:rPr>
                <w:rStyle w:val="Hyperlink"/>
                <w:noProof/>
              </w:rPr>
              <w:t>3.3</w:t>
            </w:r>
            <w:r w:rsidR="00345ABE">
              <w:rPr>
                <w:rFonts w:asciiTheme="minorHAnsi" w:eastAsiaTheme="minorEastAsia" w:hAnsiTheme="minorHAnsi"/>
                <w:b w:val="0"/>
                <w:noProof/>
                <w:color w:val="auto"/>
                <w:lang w:eastAsia="en-AU"/>
              </w:rPr>
              <w:tab/>
            </w:r>
            <w:r w:rsidR="00345ABE" w:rsidRPr="00076834">
              <w:rPr>
                <w:rStyle w:val="Hyperlink"/>
                <w:noProof/>
              </w:rPr>
              <w:t>Procedures for responding</w:t>
            </w:r>
            <w:r w:rsidR="00345ABE">
              <w:rPr>
                <w:noProof/>
                <w:webHidden/>
              </w:rPr>
              <w:tab/>
            </w:r>
            <w:r w:rsidR="00345ABE">
              <w:rPr>
                <w:noProof/>
                <w:webHidden/>
              </w:rPr>
              <w:fldChar w:fldCharType="begin"/>
            </w:r>
            <w:r w:rsidR="00345ABE">
              <w:rPr>
                <w:noProof/>
                <w:webHidden/>
              </w:rPr>
              <w:instrText xml:space="preserve"> PAGEREF _Toc534806562 \h </w:instrText>
            </w:r>
            <w:r w:rsidR="00345ABE">
              <w:rPr>
                <w:noProof/>
                <w:webHidden/>
              </w:rPr>
            </w:r>
            <w:r w:rsidR="00345ABE">
              <w:rPr>
                <w:noProof/>
                <w:webHidden/>
              </w:rPr>
              <w:fldChar w:fldCharType="separate"/>
            </w:r>
            <w:r w:rsidR="00B06195">
              <w:rPr>
                <w:noProof/>
                <w:webHidden/>
              </w:rPr>
              <w:t>8</w:t>
            </w:r>
            <w:r w:rsidR="00345ABE">
              <w:rPr>
                <w:noProof/>
                <w:webHidden/>
              </w:rPr>
              <w:fldChar w:fldCharType="end"/>
            </w:r>
          </w:hyperlink>
        </w:p>
        <w:p w14:paraId="58B5FDC3" w14:textId="540CB15C" w:rsidR="00345ABE" w:rsidRDefault="00F20060">
          <w:pPr>
            <w:pStyle w:val="TOC2"/>
            <w:rPr>
              <w:rFonts w:asciiTheme="minorHAnsi" w:eastAsiaTheme="minorEastAsia" w:hAnsiTheme="minorHAnsi"/>
              <w:b w:val="0"/>
              <w:noProof/>
              <w:color w:val="auto"/>
              <w:lang w:eastAsia="en-AU"/>
            </w:rPr>
          </w:pPr>
          <w:hyperlink w:anchor="_Toc534806563" w:history="1">
            <w:r w:rsidR="00345ABE" w:rsidRPr="00076834">
              <w:rPr>
                <w:rStyle w:val="Hyperlink"/>
                <w:noProof/>
              </w:rPr>
              <w:t>3.4</w:t>
            </w:r>
            <w:r w:rsidR="00345ABE">
              <w:rPr>
                <w:rFonts w:asciiTheme="minorHAnsi" w:eastAsiaTheme="minorEastAsia" w:hAnsiTheme="minorHAnsi"/>
                <w:b w:val="0"/>
                <w:noProof/>
                <w:color w:val="auto"/>
                <w:lang w:eastAsia="en-AU"/>
              </w:rPr>
              <w:tab/>
            </w:r>
            <w:r w:rsidR="00B0505D">
              <w:rPr>
                <w:rStyle w:val="Hyperlink"/>
                <w:noProof/>
              </w:rPr>
              <w:t>Monitoring and e</w:t>
            </w:r>
            <w:r w:rsidR="00345ABE" w:rsidRPr="00076834">
              <w:rPr>
                <w:rStyle w:val="Hyperlink"/>
                <w:noProof/>
              </w:rPr>
              <w:t>valuation</w:t>
            </w:r>
            <w:r w:rsidR="00345ABE">
              <w:rPr>
                <w:noProof/>
                <w:webHidden/>
              </w:rPr>
              <w:tab/>
            </w:r>
            <w:r w:rsidR="00345ABE">
              <w:rPr>
                <w:noProof/>
                <w:webHidden/>
              </w:rPr>
              <w:fldChar w:fldCharType="begin"/>
            </w:r>
            <w:r w:rsidR="00345ABE">
              <w:rPr>
                <w:noProof/>
                <w:webHidden/>
              </w:rPr>
              <w:instrText xml:space="preserve"> PAGEREF _Toc534806563 \h </w:instrText>
            </w:r>
            <w:r w:rsidR="00345ABE">
              <w:rPr>
                <w:noProof/>
                <w:webHidden/>
              </w:rPr>
            </w:r>
            <w:r w:rsidR="00345ABE">
              <w:rPr>
                <w:noProof/>
                <w:webHidden/>
              </w:rPr>
              <w:fldChar w:fldCharType="separate"/>
            </w:r>
            <w:r w:rsidR="00B06195">
              <w:rPr>
                <w:noProof/>
                <w:webHidden/>
              </w:rPr>
              <w:t>9</w:t>
            </w:r>
            <w:r w:rsidR="00345ABE">
              <w:rPr>
                <w:noProof/>
                <w:webHidden/>
              </w:rPr>
              <w:fldChar w:fldCharType="end"/>
            </w:r>
          </w:hyperlink>
        </w:p>
        <w:p w14:paraId="58D5124E" w14:textId="542F8549" w:rsidR="00345ABE" w:rsidRDefault="00F20060">
          <w:pPr>
            <w:pStyle w:val="TOC2"/>
            <w:rPr>
              <w:rFonts w:asciiTheme="minorHAnsi" w:eastAsiaTheme="minorEastAsia" w:hAnsiTheme="minorHAnsi"/>
              <w:b w:val="0"/>
              <w:noProof/>
              <w:color w:val="auto"/>
              <w:lang w:eastAsia="en-AU"/>
            </w:rPr>
          </w:pPr>
          <w:hyperlink w:anchor="_Toc534806564" w:history="1">
            <w:r w:rsidR="00345ABE" w:rsidRPr="00076834">
              <w:rPr>
                <w:rStyle w:val="Hyperlink"/>
                <w:noProof/>
              </w:rPr>
              <w:t>3.5</w:t>
            </w:r>
            <w:r w:rsidR="00345ABE">
              <w:rPr>
                <w:rFonts w:asciiTheme="minorHAnsi" w:eastAsiaTheme="minorEastAsia" w:hAnsiTheme="minorHAnsi"/>
                <w:b w:val="0"/>
                <w:noProof/>
                <w:color w:val="auto"/>
                <w:lang w:eastAsia="en-AU"/>
              </w:rPr>
              <w:tab/>
            </w:r>
            <w:r w:rsidR="00345ABE" w:rsidRPr="00076834">
              <w:rPr>
                <w:rStyle w:val="Hyperlink"/>
                <w:noProof/>
              </w:rPr>
              <w:t>Residential colleges and student accommodation</w:t>
            </w:r>
            <w:r w:rsidR="00345ABE">
              <w:rPr>
                <w:noProof/>
                <w:webHidden/>
              </w:rPr>
              <w:tab/>
            </w:r>
            <w:r w:rsidR="00345ABE">
              <w:rPr>
                <w:noProof/>
                <w:webHidden/>
              </w:rPr>
              <w:fldChar w:fldCharType="begin"/>
            </w:r>
            <w:r w:rsidR="00345ABE">
              <w:rPr>
                <w:noProof/>
                <w:webHidden/>
              </w:rPr>
              <w:instrText xml:space="preserve"> PAGEREF _Toc534806564 \h </w:instrText>
            </w:r>
            <w:r w:rsidR="00345ABE">
              <w:rPr>
                <w:noProof/>
                <w:webHidden/>
              </w:rPr>
            </w:r>
            <w:r w:rsidR="00345ABE">
              <w:rPr>
                <w:noProof/>
                <w:webHidden/>
              </w:rPr>
              <w:fldChar w:fldCharType="separate"/>
            </w:r>
            <w:r w:rsidR="00B06195">
              <w:rPr>
                <w:noProof/>
                <w:webHidden/>
              </w:rPr>
              <w:t>9</w:t>
            </w:r>
            <w:r w:rsidR="00345ABE">
              <w:rPr>
                <w:noProof/>
                <w:webHidden/>
              </w:rPr>
              <w:fldChar w:fldCharType="end"/>
            </w:r>
          </w:hyperlink>
        </w:p>
        <w:p w14:paraId="012C2CD5" w14:textId="668B8F73" w:rsidR="00345ABE" w:rsidRDefault="00F20060">
          <w:pPr>
            <w:pStyle w:val="TOC1"/>
            <w:rPr>
              <w:rFonts w:asciiTheme="minorHAnsi" w:eastAsiaTheme="minorEastAsia" w:hAnsiTheme="minorHAnsi"/>
              <w:b w:val="0"/>
              <w:noProof/>
              <w:color w:val="auto"/>
              <w:sz w:val="22"/>
              <w:lang w:eastAsia="en-AU"/>
            </w:rPr>
          </w:pPr>
          <w:hyperlink w:anchor="_Toc534806565" w:history="1">
            <w:r w:rsidR="00345ABE" w:rsidRPr="00076834">
              <w:rPr>
                <w:rStyle w:val="Hyperlink"/>
                <w:noProof/>
              </w:rPr>
              <w:t>4.</w:t>
            </w:r>
            <w:r w:rsidR="00345ABE">
              <w:rPr>
                <w:rFonts w:asciiTheme="minorHAnsi" w:eastAsiaTheme="minorEastAsia" w:hAnsiTheme="minorHAnsi"/>
                <w:b w:val="0"/>
                <w:noProof/>
                <w:color w:val="auto"/>
                <w:sz w:val="22"/>
                <w:lang w:eastAsia="en-AU"/>
              </w:rPr>
              <w:tab/>
            </w:r>
            <w:r w:rsidR="00345ABE" w:rsidRPr="00076834">
              <w:rPr>
                <w:rStyle w:val="Hyperlink"/>
                <w:noProof/>
              </w:rPr>
              <w:t>Independent and TAFE higher education provider responses</w:t>
            </w:r>
            <w:r w:rsidR="00345ABE">
              <w:rPr>
                <w:noProof/>
                <w:webHidden/>
              </w:rPr>
              <w:tab/>
            </w:r>
            <w:r w:rsidR="00345ABE">
              <w:rPr>
                <w:noProof/>
                <w:webHidden/>
              </w:rPr>
              <w:fldChar w:fldCharType="begin"/>
            </w:r>
            <w:r w:rsidR="00345ABE">
              <w:rPr>
                <w:noProof/>
                <w:webHidden/>
              </w:rPr>
              <w:instrText xml:space="preserve"> PAGEREF _Toc534806565 \h </w:instrText>
            </w:r>
            <w:r w:rsidR="00345ABE">
              <w:rPr>
                <w:noProof/>
                <w:webHidden/>
              </w:rPr>
            </w:r>
            <w:r w:rsidR="00345ABE">
              <w:rPr>
                <w:noProof/>
                <w:webHidden/>
              </w:rPr>
              <w:fldChar w:fldCharType="separate"/>
            </w:r>
            <w:r w:rsidR="00B06195">
              <w:rPr>
                <w:noProof/>
                <w:webHidden/>
              </w:rPr>
              <w:t>10</w:t>
            </w:r>
            <w:r w:rsidR="00345ABE">
              <w:rPr>
                <w:noProof/>
                <w:webHidden/>
              </w:rPr>
              <w:fldChar w:fldCharType="end"/>
            </w:r>
          </w:hyperlink>
        </w:p>
        <w:p w14:paraId="16C08979" w14:textId="2E472E2B" w:rsidR="00345ABE" w:rsidRDefault="00F20060">
          <w:pPr>
            <w:pStyle w:val="TOC2"/>
            <w:rPr>
              <w:rFonts w:asciiTheme="minorHAnsi" w:eastAsiaTheme="minorEastAsia" w:hAnsiTheme="minorHAnsi"/>
              <w:b w:val="0"/>
              <w:noProof/>
              <w:color w:val="auto"/>
              <w:lang w:eastAsia="en-AU"/>
            </w:rPr>
          </w:pPr>
          <w:hyperlink w:anchor="_Toc534806566" w:history="1">
            <w:r w:rsidR="00345ABE" w:rsidRPr="00076834">
              <w:rPr>
                <w:rStyle w:val="Hyperlink"/>
                <w:noProof/>
              </w:rPr>
              <w:t>4.1</w:t>
            </w:r>
            <w:r w:rsidR="00345ABE">
              <w:rPr>
                <w:rFonts w:asciiTheme="minorHAnsi" w:eastAsiaTheme="minorEastAsia" w:hAnsiTheme="minorHAnsi"/>
                <w:b w:val="0"/>
                <w:noProof/>
                <w:color w:val="auto"/>
                <w:lang w:eastAsia="en-AU"/>
              </w:rPr>
              <w:tab/>
            </w:r>
            <w:r w:rsidR="00FA580B">
              <w:rPr>
                <w:rStyle w:val="Hyperlink"/>
                <w:noProof/>
              </w:rPr>
              <w:t>Leadership and g</w:t>
            </w:r>
            <w:r w:rsidR="00345ABE" w:rsidRPr="00076834">
              <w:rPr>
                <w:rStyle w:val="Hyperlink"/>
                <w:noProof/>
              </w:rPr>
              <w:t>overnance</w:t>
            </w:r>
            <w:r w:rsidR="00345ABE">
              <w:rPr>
                <w:noProof/>
                <w:webHidden/>
              </w:rPr>
              <w:tab/>
            </w:r>
            <w:r w:rsidR="00345ABE">
              <w:rPr>
                <w:noProof/>
                <w:webHidden/>
              </w:rPr>
              <w:fldChar w:fldCharType="begin"/>
            </w:r>
            <w:r w:rsidR="00345ABE">
              <w:rPr>
                <w:noProof/>
                <w:webHidden/>
              </w:rPr>
              <w:instrText xml:space="preserve"> PAGEREF _Toc534806566 \h </w:instrText>
            </w:r>
            <w:r w:rsidR="00345ABE">
              <w:rPr>
                <w:noProof/>
                <w:webHidden/>
              </w:rPr>
            </w:r>
            <w:r w:rsidR="00345ABE">
              <w:rPr>
                <w:noProof/>
                <w:webHidden/>
              </w:rPr>
              <w:fldChar w:fldCharType="separate"/>
            </w:r>
            <w:r w:rsidR="00B06195">
              <w:rPr>
                <w:noProof/>
                <w:webHidden/>
              </w:rPr>
              <w:t>10</w:t>
            </w:r>
            <w:r w:rsidR="00345ABE">
              <w:rPr>
                <w:noProof/>
                <w:webHidden/>
              </w:rPr>
              <w:fldChar w:fldCharType="end"/>
            </w:r>
          </w:hyperlink>
        </w:p>
        <w:p w14:paraId="7366B33B" w14:textId="0183AFE8" w:rsidR="00345ABE" w:rsidRDefault="00F20060">
          <w:pPr>
            <w:pStyle w:val="TOC2"/>
            <w:rPr>
              <w:rFonts w:asciiTheme="minorHAnsi" w:eastAsiaTheme="minorEastAsia" w:hAnsiTheme="minorHAnsi"/>
              <w:b w:val="0"/>
              <w:noProof/>
              <w:color w:val="auto"/>
              <w:lang w:eastAsia="en-AU"/>
            </w:rPr>
          </w:pPr>
          <w:hyperlink w:anchor="_Toc534806567" w:history="1">
            <w:r w:rsidR="00345ABE" w:rsidRPr="00076834">
              <w:rPr>
                <w:rStyle w:val="Hyperlink"/>
                <w:noProof/>
              </w:rPr>
              <w:t>4.2</w:t>
            </w:r>
            <w:r w:rsidR="00345ABE">
              <w:rPr>
                <w:rFonts w:asciiTheme="minorHAnsi" w:eastAsiaTheme="minorEastAsia" w:hAnsiTheme="minorHAnsi"/>
                <w:b w:val="0"/>
                <w:noProof/>
                <w:color w:val="auto"/>
                <w:lang w:eastAsia="en-AU"/>
              </w:rPr>
              <w:tab/>
            </w:r>
            <w:r w:rsidR="00345ABE" w:rsidRPr="00076834">
              <w:rPr>
                <w:rStyle w:val="Hyperlink"/>
                <w:noProof/>
              </w:rPr>
              <w:t>Changing attitudes and behaviours</w:t>
            </w:r>
            <w:r w:rsidR="00345ABE">
              <w:rPr>
                <w:noProof/>
                <w:webHidden/>
              </w:rPr>
              <w:tab/>
            </w:r>
            <w:r w:rsidR="00345ABE">
              <w:rPr>
                <w:noProof/>
                <w:webHidden/>
              </w:rPr>
              <w:fldChar w:fldCharType="begin"/>
            </w:r>
            <w:r w:rsidR="00345ABE">
              <w:rPr>
                <w:noProof/>
                <w:webHidden/>
              </w:rPr>
              <w:instrText xml:space="preserve"> PAGEREF _Toc534806567 \h </w:instrText>
            </w:r>
            <w:r w:rsidR="00345ABE">
              <w:rPr>
                <w:noProof/>
                <w:webHidden/>
              </w:rPr>
            </w:r>
            <w:r w:rsidR="00345ABE">
              <w:rPr>
                <w:noProof/>
                <w:webHidden/>
              </w:rPr>
              <w:fldChar w:fldCharType="separate"/>
            </w:r>
            <w:r w:rsidR="00B06195">
              <w:rPr>
                <w:noProof/>
                <w:webHidden/>
              </w:rPr>
              <w:t>10</w:t>
            </w:r>
            <w:r w:rsidR="00345ABE">
              <w:rPr>
                <w:noProof/>
                <w:webHidden/>
              </w:rPr>
              <w:fldChar w:fldCharType="end"/>
            </w:r>
          </w:hyperlink>
        </w:p>
        <w:p w14:paraId="45F6E6B1" w14:textId="020DF61E" w:rsidR="00345ABE" w:rsidRDefault="00F20060">
          <w:pPr>
            <w:pStyle w:val="TOC2"/>
            <w:rPr>
              <w:rFonts w:asciiTheme="minorHAnsi" w:eastAsiaTheme="minorEastAsia" w:hAnsiTheme="minorHAnsi"/>
              <w:b w:val="0"/>
              <w:noProof/>
              <w:color w:val="auto"/>
              <w:lang w:eastAsia="en-AU"/>
            </w:rPr>
          </w:pPr>
          <w:hyperlink w:anchor="_Toc534806568" w:history="1">
            <w:r w:rsidR="00345ABE" w:rsidRPr="00076834">
              <w:rPr>
                <w:rStyle w:val="Hyperlink"/>
                <w:noProof/>
              </w:rPr>
              <w:t>4.3</w:t>
            </w:r>
            <w:r w:rsidR="00345ABE">
              <w:rPr>
                <w:rFonts w:asciiTheme="minorHAnsi" w:eastAsiaTheme="minorEastAsia" w:hAnsiTheme="minorHAnsi"/>
                <w:b w:val="0"/>
                <w:noProof/>
                <w:color w:val="auto"/>
                <w:lang w:eastAsia="en-AU"/>
              </w:rPr>
              <w:tab/>
            </w:r>
            <w:r w:rsidR="00345ABE" w:rsidRPr="00076834">
              <w:rPr>
                <w:rStyle w:val="Hyperlink"/>
                <w:noProof/>
              </w:rPr>
              <w:t>Procedures for responding</w:t>
            </w:r>
            <w:r w:rsidR="00345ABE">
              <w:rPr>
                <w:noProof/>
                <w:webHidden/>
              </w:rPr>
              <w:tab/>
            </w:r>
            <w:r w:rsidR="00345ABE">
              <w:rPr>
                <w:noProof/>
                <w:webHidden/>
              </w:rPr>
              <w:fldChar w:fldCharType="begin"/>
            </w:r>
            <w:r w:rsidR="00345ABE">
              <w:rPr>
                <w:noProof/>
                <w:webHidden/>
              </w:rPr>
              <w:instrText xml:space="preserve"> PAGEREF _Toc534806568 \h </w:instrText>
            </w:r>
            <w:r w:rsidR="00345ABE">
              <w:rPr>
                <w:noProof/>
                <w:webHidden/>
              </w:rPr>
            </w:r>
            <w:r w:rsidR="00345ABE">
              <w:rPr>
                <w:noProof/>
                <w:webHidden/>
              </w:rPr>
              <w:fldChar w:fldCharType="separate"/>
            </w:r>
            <w:r w:rsidR="00B06195">
              <w:rPr>
                <w:noProof/>
                <w:webHidden/>
              </w:rPr>
              <w:t>11</w:t>
            </w:r>
            <w:r w:rsidR="00345ABE">
              <w:rPr>
                <w:noProof/>
                <w:webHidden/>
              </w:rPr>
              <w:fldChar w:fldCharType="end"/>
            </w:r>
          </w:hyperlink>
        </w:p>
        <w:p w14:paraId="2BFCE719" w14:textId="732B16AE" w:rsidR="00345ABE" w:rsidRDefault="00F20060">
          <w:pPr>
            <w:pStyle w:val="TOC2"/>
            <w:rPr>
              <w:rFonts w:asciiTheme="minorHAnsi" w:eastAsiaTheme="minorEastAsia" w:hAnsiTheme="minorHAnsi"/>
              <w:b w:val="0"/>
              <w:noProof/>
              <w:color w:val="auto"/>
              <w:lang w:eastAsia="en-AU"/>
            </w:rPr>
          </w:pPr>
          <w:hyperlink w:anchor="_Toc534806569" w:history="1">
            <w:r w:rsidR="00345ABE" w:rsidRPr="00076834">
              <w:rPr>
                <w:rStyle w:val="Hyperlink"/>
                <w:noProof/>
              </w:rPr>
              <w:t>4.4</w:t>
            </w:r>
            <w:r w:rsidR="00345ABE">
              <w:rPr>
                <w:rFonts w:asciiTheme="minorHAnsi" w:eastAsiaTheme="minorEastAsia" w:hAnsiTheme="minorHAnsi"/>
                <w:b w:val="0"/>
                <w:noProof/>
                <w:color w:val="auto"/>
                <w:lang w:eastAsia="en-AU"/>
              </w:rPr>
              <w:tab/>
            </w:r>
            <w:r w:rsidR="00345ABE" w:rsidRPr="00076834">
              <w:rPr>
                <w:rStyle w:val="Hyperlink"/>
                <w:noProof/>
              </w:rPr>
              <w:t>Monitoring and Evaluation</w:t>
            </w:r>
            <w:r w:rsidR="00345ABE">
              <w:rPr>
                <w:noProof/>
                <w:webHidden/>
              </w:rPr>
              <w:tab/>
            </w:r>
            <w:r w:rsidR="00345ABE">
              <w:rPr>
                <w:noProof/>
                <w:webHidden/>
              </w:rPr>
              <w:fldChar w:fldCharType="begin"/>
            </w:r>
            <w:r w:rsidR="00345ABE">
              <w:rPr>
                <w:noProof/>
                <w:webHidden/>
              </w:rPr>
              <w:instrText xml:space="preserve"> PAGEREF _Toc534806569 \h </w:instrText>
            </w:r>
            <w:r w:rsidR="00345ABE">
              <w:rPr>
                <w:noProof/>
                <w:webHidden/>
              </w:rPr>
            </w:r>
            <w:r w:rsidR="00345ABE">
              <w:rPr>
                <w:noProof/>
                <w:webHidden/>
              </w:rPr>
              <w:fldChar w:fldCharType="separate"/>
            </w:r>
            <w:r w:rsidR="00B06195">
              <w:rPr>
                <w:noProof/>
                <w:webHidden/>
              </w:rPr>
              <w:t>11</w:t>
            </w:r>
            <w:r w:rsidR="00345ABE">
              <w:rPr>
                <w:noProof/>
                <w:webHidden/>
              </w:rPr>
              <w:fldChar w:fldCharType="end"/>
            </w:r>
          </w:hyperlink>
        </w:p>
        <w:p w14:paraId="203A78E9" w14:textId="6A69AA4E" w:rsidR="00345ABE" w:rsidRDefault="00F20060">
          <w:pPr>
            <w:pStyle w:val="TOC2"/>
            <w:rPr>
              <w:rFonts w:asciiTheme="minorHAnsi" w:eastAsiaTheme="minorEastAsia" w:hAnsiTheme="minorHAnsi"/>
              <w:b w:val="0"/>
              <w:noProof/>
              <w:color w:val="auto"/>
              <w:lang w:eastAsia="en-AU"/>
            </w:rPr>
          </w:pPr>
          <w:hyperlink w:anchor="_Toc534806570" w:history="1">
            <w:r w:rsidR="00345ABE" w:rsidRPr="00076834">
              <w:rPr>
                <w:rStyle w:val="Hyperlink"/>
                <w:noProof/>
              </w:rPr>
              <w:t>4.5</w:t>
            </w:r>
            <w:r w:rsidR="00345ABE">
              <w:rPr>
                <w:rFonts w:asciiTheme="minorHAnsi" w:eastAsiaTheme="minorEastAsia" w:hAnsiTheme="minorHAnsi"/>
                <w:b w:val="0"/>
                <w:noProof/>
                <w:color w:val="auto"/>
                <w:lang w:eastAsia="en-AU"/>
              </w:rPr>
              <w:tab/>
            </w:r>
            <w:r w:rsidR="00345ABE" w:rsidRPr="00076834">
              <w:rPr>
                <w:rStyle w:val="Hyperlink"/>
                <w:noProof/>
              </w:rPr>
              <w:t>Residential colleges and student accommodation</w:t>
            </w:r>
            <w:r w:rsidR="00345ABE">
              <w:rPr>
                <w:noProof/>
                <w:webHidden/>
              </w:rPr>
              <w:tab/>
            </w:r>
            <w:r w:rsidR="00345ABE">
              <w:rPr>
                <w:noProof/>
                <w:webHidden/>
              </w:rPr>
              <w:fldChar w:fldCharType="begin"/>
            </w:r>
            <w:r w:rsidR="00345ABE">
              <w:rPr>
                <w:noProof/>
                <w:webHidden/>
              </w:rPr>
              <w:instrText xml:space="preserve"> PAGEREF _Toc534806570 \h </w:instrText>
            </w:r>
            <w:r w:rsidR="00345ABE">
              <w:rPr>
                <w:noProof/>
                <w:webHidden/>
              </w:rPr>
            </w:r>
            <w:r w:rsidR="00345ABE">
              <w:rPr>
                <w:noProof/>
                <w:webHidden/>
              </w:rPr>
              <w:fldChar w:fldCharType="separate"/>
            </w:r>
            <w:r w:rsidR="00B06195">
              <w:rPr>
                <w:noProof/>
                <w:webHidden/>
              </w:rPr>
              <w:t>11</w:t>
            </w:r>
            <w:r w:rsidR="00345ABE">
              <w:rPr>
                <w:noProof/>
                <w:webHidden/>
              </w:rPr>
              <w:fldChar w:fldCharType="end"/>
            </w:r>
          </w:hyperlink>
        </w:p>
        <w:p w14:paraId="7E3D396A" w14:textId="00E8DE5F" w:rsidR="00345ABE" w:rsidRDefault="00F20060">
          <w:pPr>
            <w:pStyle w:val="TOC1"/>
            <w:rPr>
              <w:rFonts w:asciiTheme="minorHAnsi" w:eastAsiaTheme="minorEastAsia" w:hAnsiTheme="minorHAnsi"/>
              <w:b w:val="0"/>
              <w:noProof/>
              <w:color w:val="auto"/>
              <w:sz w:val="22"/>
              <w:lang w:eastAsia="en-AU"/>
            </w:rPr>
          </w:pPr>
          <w:hyperlink w:anchor="_Toc534806571" w:history="1">
            <w:r w:rsidR="00345ABE" w:rsidRPr="00076834">
              <w:rPr>
                <w:rStyle w:val="Hyperlink"/>
                <w:noProof/>
              </w:rPr>
              <w:t>5.</w:t>
            </w:r>
            <w:r w:rsidR="00345ABE">
              <w:rPr>
                <w:rFonts w:asciiTheme="minorHAnsi" w:eastAsiaTheme="minorEastAsia" w:hAnsiTheme="minorHAnsi"/>
                <w:b w:val="0"/>
                <w:noProof/>
                <w:color w:val="auto"/>
                <w:sz w:val="22"/>
                <w:lang w:eastAsia="en-AU"/>
              </w:rPr>
              <w:tab/>
            </w:r>
            <w:r w:rsidR="00345ABE" w:rsidRPr="00076834">
              <w:rPr>
                <w:rStyle w:val="Hyperlink"/>
                <w:noProof/>
              </w:rPr>
              <w:t>Conclusions</w:t>
            </w:r>
            <w:r w:rsidR="00345ABE">
              <w:rPr>
                <w:noProof/>
                <w:webHidden/>
              </w:rPr>
              <w:tab/>
            </w:r>
            <w:r w:rsidR="00345ABE">
              <w:rPr>
                <w:noProof/>
                <w:webHidden/>
              </w:rPr>
              <w:fldChar w:fldCharType="begin"/>
            </w:r>
            <w:r w:rsidR="00345ABE">
              <w:rPr>
                <w:noProof/>
                <w:webHidden/>
              </w:rPr>
              <w:instrText xml:space="preserve"> PAGEREF _Toc534806571 \h </w:instrText>
            </w:r>
            <w:r w:rsidR="00345ABE">
              <w:rPr>
                <w:noProof/>
                <w:webHidden/>
              </w:rPr>
            </w:r>
            <w:r w:rsidR="00345ABE">
              <w:rPr>
                <w:noProof/>
                <w:webHidden/>
              </w:rPr>
              <w:fldChar w:fldCharType="separate"/>
            </w:r>
            <w:r w:rsidR="00B06195">
              <w:rPr>
                <w:noProof/>
                <w:webHidden/>
              </w:rPr>
              <w:t>11</w:t>
            </w:r>
            <w:r w:rsidR="00345ABE">
              <w:rPr>
                <w:noProof/>
                <w:webHidden/>
              </w:rPr>
              <w:fldChar w:fldCharType="end"/>
            </w:r>
          </w:hyperlink>
        </w:p>
        <w:p w14:paraId="0DD08F3F" w14:textId="389957EE" w:rsidR="00345ABE" w:rsidRDefault="00F20060">
          <w:pPr>
            <w:pStyle w:val="TOC1"/>
            <w:rPr>
              <w:rFonts w:asciiTheme="minorHAnsi" w:eastAsiaTheme="minorEastAsia" w:hAnsiTheme="minorHAnsi"/>
              <w:b w:val="0"/>
              <w:noProof/>
              <w:color w:val="auto"/>
              <w:sz w:val="22"/>
              <w:lang w:eastAsia="en-AU"/>
            </w:rPr>
          </w:pPr>
          <w:hyperlink w:anchor="_Toc534806572" w:history="1">
            <w:r w:rsidR="00345ABE" w:rsidRPr="00076834">
              <w:rPr>
                <w:rStyle w:val="Hyperlink"/>
                <w:noProof/>
              </w:rPr>
              <w:t>6.</w:t>
            </w:r>
            <w:r w:rsidR="00345ABE">
              <w:rPr>
                <w:rFonts w:asciiTheme="minorHAnsi" w:eastAsiaTheme="minorEastAsia" w:hAnsiTheme="minorHAnsi"/>
                <w:b w:val="0"/>
                <w:noProof/>
                <w:color w:val="auto"/>
                <w:sz w:val="22"/>
                <w:lang w:eastAsia="en-AU"/>
              </w:rPr>
              <w:tab/>
            </w:r>
            <w:r w:rsidR="00345ABE" w:rsidRPr="00076834">
              <w:rPr>
                <w:rStyle w:val="Hyperlink"/>
                <w:noProof/>
              </w:rPr>
              <w:t>What TEQSA will do</w:t>
            </w:r>
            <w:r w:rsidR="00345ABE">
              <w:rPr>
                <w:noProof/>
                <w:webHidden/>
              </w:rPr>
              <w:tab/>
            </w:r>
            <w:r w:rsidR="00345ABE">
              <w:rPr>
                <w:noProof/>
                <w:webHidden/>
              </w:rPr>
              <w:fldChar w:fldCharType="begin"/>
            </w:r>
            <w:r w:rsidR="00345ABE">
              <w:rPr>
                <w:noProof/>
                <w:webHidden/>
              </w:rPr>
              <w:instrText xml:space="preserve"> PAGEREF _Toc534806572 \h </w:instrText>
            </w:r>
            <w:r w:rsidR="00345ABE">
              <w:rPr>
                <w:noProof/>
                <w:webHidden/>
              </w:rPr>
            </w:r>
            <w:r w:rsidR="00345ABE">
              <w:rPr>
                <w:noProof/>
                <w:webHidden/>
              </w:rPr>
              <w:fldChar w:fldCharType="separate"/>
            </w:r>
            <w:r w:rsidR="00B06195">
              <w:rPr>
                <w:noProof/>
                <w:webHidden/>
              </w:rPr>
              <w:t>12</w:t>
            </w:r>
            <w:r w:rsidR="00345ABE">
              <w:rPr>
                <w:noProof/>
                <w:webHidden/>
              </w:rPr>
              <w:fldChar w:fldCharType="end"/>
            </w:r>
          </w:hyperlink>
        </w:p>
        <w:p w14:paraId="1514218E" w14:textId="3A9C3E06" w:rsidR="00345ABE" w:rsidRDefault="00F20060">
          <w:pPr>
            <w:pStyle w:val="TOC2"/>
            <w:rPr>
              <w:rFonts w:asciiTheme="minorHAnsi" w:eastAsiaTheme="minorEastAsia" w:hAnsiTheme="minorHAnsi"/>
              <w:b w:val="0"/>
              <w:noProof/>
              <w:color w:val="auto"/>
              <w:lang w:eastAsia="en-AU"/>
            </w:rPr>
          </w:pPr>
          <w:hyperlink w:anchor="_Toc534806573" w:history="1">
            <w:r w:rsidR="00345ABE" w:rsidRPr="00076834">
              <w:rPr>
                <w:rStyle w:val="Hyperlink"/>
                <w:noProof/>
              </w:rPr>
              <w:t>6.1</w:t>
            </w:r>
            <w:r w:rsidR="00345ABE">
              <w:rPr>
                <w:rFonts w:asciiTheme="minorHAnsi" w:eastAsiaTheme="minorEastAsia" w:hAnsiTheme="minorHAnsi"/>
                <w:b w:val="0"/>
                <w:noProof/>
                <w:color w:val="auto"/>
                <w:lang w:eastAsia="en-AU"/>
              </w:rPr>
              <w:tab/>
            </w:r>
            <w:r w:rsidR="00345ABE" w:rsidRPr="00076834">
              <w:rPr>
                <w:rStyle w:val="Hyperlink"/>
                <w:noProof/>
              </w:rPr>
              <w:t>Complaints</w:t>
            </w:r>
            <w:r w:rsidR="00345ABE">
              <w:rPr>
                <w:noProof/>
                <w:webHidden/>
              </w:rPr>
              <w:tab/>
            </w:r>
            <w:r w:rsidR="00345ABE">
              <w:rPr>
                <w:noProof/>
                <w:webHidden/>
              </w:rPr>
              <w:fldChar w:fldCharType="begin"/>
            </w:r>
            <w:r w:rsidR="00345ABE">
              <w:rPr>
                <w:noProof/>
                <w:webHidden/>
              </w:rPr>
              <w:instrText xml:space="preserve"> PAGEREF _Toc534806573 \h </w:instrText>
            </w:r>
            <w:r w:rsidR="00345ABE">
              <w:rPr>
                <w:noProof/>
                <w:webHidden/>
              </w:rPr>
            </w:r>
            <w:r w:rsidR="00345ABE">
              <w:rPr>
                <w:noProof/>
                <w:webHidden/>
              </w:rPr>
              <w:fldChar w:fldCharType="separate"/>
            </w:r>
            <w:r w:rsidR="00B06195">
              <w:rPr>
                <w:noProof/>
                <w:webHidden/>
              </w:rPr>
              <w:t>12</w:t>
            </w:r>
            <w:r w:rsidR="00345ABE">
              <w:rPr>
                <w:noProof/>
                <w:webHidden/>
              </w:rPr>
              <w:fldChar w:fldCharType="end"/>
            </w:r>
          </w:hyperlink>
        </w:p>
        <w:p w14:paraId="40580ADE" w14:textId="1AF6345E" w:rsidR="00345ABE" w:rsidRDefault="00F20060">
          <w:pPr>
            <w:pStyle w:val="TOC2"/>
            <w:rPr>
              <w:rFonts w:asciiTheme="minorHAnsi" w:eastAsiaTheme="minorEastAsia" w:hAnsiTheme="minorHAnsi"/>
              <w:b w:val="0"/>
              <w:noProof/>
              <w:color w:val="auto"/>
              <w:lang w:eastAsia="en-AU"/>
            </w:rPr>
          </w:pPr>
          <w:hyperlink w:anchor="_Toc534806574" w:history="1">
            <w:r w:rsidR="00345ABE" w:rsidRPr="00076834">
              <w:rPr>
                <w:rStyle w:val="Hyperlink"/>
                <w:noProof/>
              </w:rPr>
              <w:t>6.2</w:t>
            </w:r>
            <w:r w:rsidR="00345ABE">
              <w:rPr>
                <w:rFonts w:asciiTheme="minorHAnsi" w:eastAsiaTheme="minorEastAsia" w:hAnsiTheme="minorHAnsi"/>
                <w:b w:val="0"/>
                <w:noProof/>
                <w:color w:val="auto"/>
                <w:lang w:eastAsia="en-AU"/>
              </w:rPr>
              <w:tab/>
            </w:r>
            <w:r w:rsidR="00345ABE" w:rsidRPr="00076834">
              <w:rPr>
                <w:rStyle w:val="Hyperlink"/>
                <w:noProof/>
              </w:rPr>
              <w:t>Assessment and assurance</w:t>
            </w:r>
            <w:r w:rsidR="00345ABE">
              <w:rPr>
                <w:noProof/>
                <w:webHidden/>
              </w:rPr>
              <w:tab/>
            </w:r>
            <w:r w:rsidR="00345ABE">
              <w:rPr>
                <w:noProof/>
                <w:webHidden/>
              </w:rPr>
              <w:fldChar w:fldCharType="begin"/>
            </w:r>
            <w:r w:rsidR="00345ABE">
              <w:rPr>
                <w:noProof/>
                <w:webHidden/>
              </w:rPr>
              <w:instrText xml:space="preserve"> PAGEREF _Toc534806574 \h </w:instrText>
            </w:r>
            <w:r w:rsidR="00345ABE">
              <w:rPr>
                <w:noProof/>
                <w:webHidden/>
              </w:rPr>
            </w:r>
            <w:r w:rsidR="00345ABE">
              <w:rPr>
                <w:noProof/>
                <w:webHidden/>
              </w:rPr>
              <w:fldChar w:fldCharType="separate"/>
            </w:r>
            <w:r w:rsidR="00B06195">
              <w:rPr>
                <w:noProof/>
                <w:webHidden/>
              </w:rPr>
              <w:t>13</w:t>
            </w:r>
            <w:r w:rsidR="00345ABE">
              <w:rPr>
                <w:noProof/>
                <w:webHidden/>
              </w:rPr>
              <w:fldChar w:fldCharType="end"/>
            </w:r>
          </w:hyperlink>
        </w:p>
        <w:p w14:paraId="0CA5CF07" w14:textId="2DB87323" w:rsidR="00345ABE" w:rsidRDefault="00F20060">
          <w:pPr>
            <w:pStyle w:val="TOC2"/>
            <w:rPr>
              <w:rFonts w:asciiTheme="minorHAnsi" w:eastAsiaTheme="minorEastAsia" w:hAnsiTheme="minorHAnsi"/>
              <w:b w:val="0"/>
              <w:noProof/>
              <w:color w:val="auto"/>
              <w:lang w:eastAsia="en-AU"/>
            </w:rPr>
          </w:pPr>
          <w:hyperlink w:anchor="_Toc534806575" w:history="1">
            <w:r w:rsidR="00345ABE" w:rsidRPr="00076834">
              <w:rPr>
                <w:rStyle w:val="Hyperlink"/>
                <w:noProof/>
              </w:rPr>
              <w:t>6.3</w:t>
            </w:r>
            <w:r w:rsidR="00345ABE">
              <w:rPr>
                <w:rFonts w:asciiTheme="minorHAnsi" w:eastAsiaTheme="minorEastAsia" w:hAnsiTheme="minorHAnsi"/>
                <w:b w:val="0"/>
                <w:noProof/>
                <w:color w:val="auto"/>
                <w:lang w:eastAsia="en-AU"/>
              </w:rPr>
              <w:tab/>
            </w:r>
            <w:r w:rsidR="00345ABE" w:rsidRPr="00076834">
              <w:rPr>
                <w:rStyle w:val="Hyperlink"/>
                <w:noProof/>
              </w:rPr>
              <w:t>Guidance and support</w:t>
            </w:r>
            <w:r w:rsidR="00345ABE">
              <w:rPr>
                <w:noProof/>
                <w:webHidden/>
              </w:rPr>
              <w:tab/>
            </w:r>
            <w:r w:rsidR="00345ABE">
              <w:rPr>
                <w:noProof/>
                <w:webHidden/>
              </w:rPr>
              <w:fldChar w:fldCharType="begin"/>
            </w:r>
            <w:r w:rsidR="00345ABE">
              <w:rPr>
                <w:noProof/>
                <w:webHidden/>
              </w:rPr>
              <w:instrText xml:space="preserve"> PAGEREF _Toc534806575 \h </w:instrText>
            </w:r>
            <w:r w:rsidR="00345ABE">
              <w:rPr>
                <w:noProof/>
                <w:webHidden/>
              </w:rPr>
            </w:r>
            <w:r w:rsidR="00345ABE">
              <w:rPr>
                <w:noProof/>
                <w:webHidden/>
              </w:rPr>
              <w:fldChar w:fldCharType="separate"/>
            </w:r>
            <w:r w:rsidR="00B06195">
              <w:rPr>
                <w:noProof/>
                <w:webHidden/>
              </w:rPr>
              <w:t>14</w:t>
            </w:r>
            <w:r w:rsidR="00345ABE">
              <w:rPr>
                <w:noProof/>
                <w:webHidden/>
              </w:rPr>
              <w:fldChar w:fldCharType="end"/>
            </w:r>
          </w:hyperlink>
        </w:p>
        <w:p w14:paraId="5003F3FE" w14:textId="7E82AD53" w:rsidR="00345ABE" w:rsidRDefault="00F20060">
          <w:pPr>
            <w:pStyle w:val="TOC2"/>
            <w:rPr>
              <w:rFonts w:asciiTheme="minorHAnsi" w:eastAsiaTheme="minorEastAsia" w:hAnsiTheme="minorHAnsi"/>
              <w:b w:val="0"/>
              <w:noProof/>
              <w:color w:val="auto"/>
              <w:lang w:eastAsia="en-AU"/>
            </w:rPr>
          </w:pPr>
          <w:hyperlink w:anchor="_Toc534806576" w:history="1">
            <w:r w:rsidR="00345ABE" w:rsidRPr="00076834">
              <w:rPr>
                <w:rStyle w:val="Hyperlink"/>
                <w:noProof/>
              </w:rPr>
              <w:t>6.4</w:t>
            </w:r>
            <w:r w:rsidR="00345ABE">
              <w:rPr>
                <w:rFonts w:asciiTheme="minorHAnsi" w:eastAsiaTheme="minorEastAsia" w:hAnsiTheme="minorHAnsi"/>
                <w:b w:val="0"/>
                <w:noProof/>
                <w:color w:val="auto"/>
                <w:lang w:eastAsia="en-AU"/>
              </w:rPr>
              <w:tab/>
            </w:r>
            <w:r w:rsidR="00345ABE" w:rsidRPr="00076834">
              <w:rPr>
                <w:rStyle w:val="Hyperlink"/>
                <w:noProof/>
              </w:rPr>
              <w:t>Working with experts and stakeholder groups</w:t>
            </w:r>
            <w:r w:rsidR="00345ABE">
              <w:rPr>
                <w:noProof/>
                <w:webHidden/>
              </w:rPr>
              <w:tab/>
            </w:r>
            <w:r w:rsidR="00345ABE">
              <w:rPr>
                <w:noProof/>
                <w:webHidden/>
              </w:rPr>
              <w:fldChar w:fldCharType="begin"/>
            </w:r>
            <w:r w:rsidR="00345ABE">
              <w:rPr>
                <w:noProof/>
                <w:webHidden/>
              </w:rPr>
              <w:instrText xml:space="preserve"> PAGEREF _Toc534806576 \h </w:instrText>
            </w:r>
            <w:r w:rsidR="00345ABE">
              <w:rPr>
                <w:noProof/>
                <w:webHidden/>
              </w:rPr>
            </w:r>
            <w:r w:rsidR="00345ABE">
              <w:rPr>
                <w:noProof/>
                <w:webHidden/>
              </w:rPr>
              <w:fldChar w:fldCharType="separate"/>
            </w:r>
            <w:r w:rsidR="00B06195">
              <w:rPr>
                <w:noProof/>
                <w:webHidden/>
              </w:rPr>
              <w:t>15</w:t>
            </w:r>
            <w:r w:rsidR="00345ABE">
              <w:rPr>
                <w:noProof/>
                <w:webHidden/>
              </w:rPr>
              <w:fldChar w:fldCharType="end"/>
            </w:r>
          </w:hyperlink>
        </w:p>
        <w:p w14:paraId="42B436CF" w14:textId="1C422EB0" w:rsidR="00345ABE" w:rsidRDefault="00F20060">
          <w:pPr>
            <w:pStyle w:val="TOC1"/>
            <w:rPr>
              <w:rFonts w:asciiTheme="minorHAnsi" w:eastAsiaTheme="minorEastAsia" w:hAnsiTheme="minorHAnsi"/>
              <w:b w:val="0"/>
              <w:noProof/>
              <w:color w:val="auto"/>
              <w:sz w:val="22"/>
              <w:lang w:eastAsia="en-AU"/>
            </w:rPr>
          </w:pPr>
          <w:hyperlink w:anchor="_Toc534806577" w:history="1">
            <w:r w:rsidR="00345ABE" w:rsidRPr="00076834">
              <w:rPr>
                <w:rStyle w:val="Hyperlink"/>
                <w:noProof/>
              </w:rPr>
              <w:t>Appendix 1 – Methodology</w:t>
            </w:r>
            <w:r w:rsidR="00345ABE">
              <w:rPr>
                <w:noProof/>
                <w:webHidden/>
              </w:rPr>
              <w:tab/>
            </w:r>
            <w:r w:rsidR="00345ABE">
              <w:rPr>
                <w:noProof/>
                <w:webHidden/>
              </w:rPr>
              <w:fldChar w:fldCharType="begin"/>
            </w:r>
            <w:r w:rsidR="00345ABE">
              <w:rPr>
                <w:noProof/>
                <w:webHidden/>
              </w:rPr>
              <w:instrText xml:space="preserve"> PAGEREF _Toc534806577 \h </w:instrText>
            </w:r>
            <w:r w:rsidR="00345ABE">
              <w:rPr>
                <w:noProof/>
                <w:webHidden/>
              </w:rPr>
            </w:r>
            <w:r w:rsidR="00345ABE">
              <w:rPr>
                <w:noProof/>
                <w:webHidden/>
              </w:rPr>
              <w:fldChar w:fldCharType="separate"/>
            </w:r>
            <w:r w:rsidR="00B06195">
              <w:rPr>
                <w:noProof/>
                <w:webHidden/>
              </w:rPr>
              <w:t>16</w:t>
            </w:r>
            <w:r w:rsidR="00345ABE">
              <w:rPr>
                <w:noProof/>
                <w:webHidden/>
              </w:rPr>
              <w:fldChar w:fldCharType="end"/>
            </w:r>
          </w:hyperlink>
        </w:p>
        <w:p w14:paraId="16A76D62" w14:textId="22AAFD94" w:rsidR="00345ABE" w:rsidRDefault="00F20060">
          <w:pPr>
            <w:pStyle w:val="TOC1"/>
            <w:rPr>
              <w:rFonts w:asciiTheme="minorHAnsi" w:eastAsiaTheme="minorEastAsia" w:hAnsiTheme="minorHAnsi"/>
              <w:b w:val="0"/>
              <w:noProof/>
              <w:color w:val="auto"/>
              <w:sz w:val="22"/>
              <w:lang w:eastAsia="en-AU"/>
            </w:rPr>
          </w:pPr>
          <w:hyperlink w:anchor="_Toc534806578" w:history="1">
            <w:r w:rsidR="00345ABE" w:rsidRPr="00076834">
              <w:rPr>
                <w:rStyle w:val="Hyperlink"/>
                <w:noProof/>
              </w:rPr>
              <w:t>Appendix 2 – University responses to key measures</w:t>
            </w:r>
            <w:r w:rsidR="00345ABE">
              <w:rPr>
                <w:noProof/>
                <w:webHidden/>
              </w:rPr>
              <w:tab/>
            </w:r>
            <w:r w:rsidR="00345ABE">
              <w:rPr>
                <w:noProof/>
                <w:webHidden/>
              </w:rPr>
              <w:fldChar w:fldCharType="begin"/>
            </w:r>
            <w:r w:rsidR="00345ABE">
              <w:rPr>
                <w:noProof/>
                <w:webHidden/>
              </w:rPr>
              <w:instrText xml:space="preserve"> PAGEREF _Toc534806578 \h </w:instrText>
            </w:r>
            <w:r w:rsidR="00345ABE">
              <w:rPr>
                <w:noProof/>
                <w:webHidden/>
              </w:rPr>
            </w:r>
            <w:r w:rsidR="00345ABE">
              <w:rPr>
                <w:noProof/>
                <w:webHidden/>
              </w:rPr>
              <w:fldChar w:fldCharType="separate"/>
            </w:r>
            <w:r w:rsidR="00B06195">
              <w:rPr>
                <w:noProof/>
                <w:webHidden/>
              </w:rPr>
              <w:t>18</w:t>
            </w:r>
            <w:r w:rsidR="00345ABE">
              <w:rPr>
                <w:noProof/>
                <w:webHidden/>
              </w:rPr>
              <w:fldChar w:fldCharType="end"/>
            </w:r>
          </w:hyperlink>
        </w:p>
        <w:p w14:paraId="301BF556" w14:textId="5FE053C6" w:rsidR="00345ABE" w:rsidRDefault="00F20060">
          <w:pPr>
            <w:pStyle w:val="TOC1"/>
            <w:rPr>
              <w:rFonts w:asciiTheme="minorHAnsi" w:eastAsiaTheme="minorEastAsia" w:hAnsiTheme="minorHAnsi"/>
              <w:b w:val="0"/>
              <w:noProof/>
              <w:color w:val="auto"/>
              <w:sz w:val="22"/>
              <w:lang w:eastAsia="en-AU"/>
            </w:rPr>
          </w:pPr>
          <w:hyperlink w:anchor="_Toc534806579" w:history="1">
            <w:r w:rsidR="00345ABE" w:rsidRPr="00076834">
              <w:rPr>
                <w:rStyle w:val="Hyperlink"/>
                <w:noProof/>
              </w:rPr>
              <w:t xml:space="preserve">Appendix 3 – </w:t>
            </w:r>
            <w:r w:rsidR="00B0505D">
              <w:rPr>
                <w:rStyle w:val="Hyperlink"/>
                <w:noProof/>
              </w:rPr>
              <w:t>Indepentent and TAFE h</w:t>
            </w:r>
            <w:r w:rsidR="00345ABE" w:rsidRPr="00076834">
              <w:rPr>
                <w:rStyle w:val="Hyperlink"/>
                <w:noProof/>
              </w:rPr>
              <w:t xml:space="preserve">igher </w:t>
            </w:r>
            <w:r w:rsidR="00B0505D">
              <w:rPr>
                <w:rStyle w:val="Hyperlink"/>
                <w:noProof/>
              </w:rPr>
              <w:t>education p</w:t>
            </w:r>
            <w:r w:rsidR="00345ABE" w:rsidRPr="00076834">
              <w:rPr>
                <w:rStyle w:val="Hyperlink"/>
                <w:noProof/>
              </w:rPr>
              <w:t>rovider responses to key measures</w:t>
            </w:r>
            <w:r w:rsidR="00345ABE">
              <w:rPr>
                <w:noProof/>
                <w:webHidden/>
              </w:rPr>
              <w:tab/>
            </w:r>
            <w:r w:rsidR="00345ABE">
              <w:rPr>
                <w:noProof/>
                <w:webHidden/>
              </w:rPr>
              <w:fldChar w:fldCharType="begin"/>
            </w:r>
            <w:r w:rsidR="00345ABE">
              <w:rPr>
                <w:noProof/>
                <w:webHidden/>
              </w:rPr>
              <w:instrText xml:space="preserve"> PAGEREF _Toc534806579 \h </w:instrText>
            </w:r>
            <w:r w:rsidR="00345ABE">
              <w:rPr>
                <w:noProof/>
                <w:webHidden/>
              </w:rPr>
            </w:r>
            <w:r w:rsidR="00345ABE">
              <w:rPr>
                <w:noProof/>
                <w:webHidden/>
              </w:rPr>
              <w:fldChar w:fldCharType="separate"/>
            </w:r>
            <w:r w:rsidR="00B06195">
              <w:rPr>
                <w:noProof/>
                <w:webHidden/>
              </w:rPr>
              <w:t>21</w:t>
            </w:r>
            <w:r w:rsidR="00345ABE">
              <w:rPr>
                <w:noProof/>
                <w:webHidden/>
              </w:rPr>
              <w:fldChar w:fldCharType="end"/>
            </w:r>
          </w:hyperlink>
        </w:p>
        <w:p w14:paraId="092A7E64" w14:textId="62D9513D" w:rsidR="002F6E19" w:rsidRDefault="002F6E19">
          <w:r>
            <w:rPr>
              <w:b/>
              <w:bCs/>
              <w:noProof/>
            </w:rPr>
            <w:fldChar w:fldCharType="end"/>
          </w:r>
        </w:p>
      </w:sdtContent>
    </w:sdt>
    <w:p w14:paraId="3E3F791A" w14:textId="77777777" w:rsidR="00A3283F" w:rsidRDefault="00A3283F" w:rsidP="00A6594B"/>
    <w:p w14:paraId="2415B752" w14:textId="77777777" w:rsidR="00A6594B" w:rsidRDefault="00A6594B" w:rsidP="00A6594B"/>
    <w:p w14:paraId="702690EA" w14:textId="77777777" w:rsidR="00287BB9" w:rsidRDefault="00287BB9">
      <w:pPr>
        <w:rPr>
          <w:rFonts w:asciiTheme="majorHAnsi" w:eastAsiaTheme="majorEastAsia" w:hAnsiTheme="majorHAnsi" w:cstheme="majorBidi"/>
          <w:b/>
          <w:color w:val="00A398"/>
          <w:sz w:val="48"/>
          <w:szCs w:val="32"/>
        </w:rPr>
      </w:pPr>
      <w:r>
        <w:br w:type="page"/>
      </w:r>
    </w:p>
    <w:p w14:paraId="12924FD4" w14:textId="08D5BE09" w:rsidR="00724C22" w:rsidRDefault="00B0505D" w:rsidP="005F04C2">
      <w:pPr>
        <w:pStyle w:val="Heading1Numbered"/>
        <w:keepNext w:val="0"/>
        <w:keepLines w:val="0"/>
        <w:widowControl w:val="0"/>
      </w:pPr>
      <w:bookmarkStart w:id="1" w:name="_Toc534806557"/>
      <w:r>
        <w:lastRenderedPageBreak/>
        <w:t>Executive s</w:t>
      </w:r>
      <w:r w:rsidR="00724C22">
        <w:t>ummary</w:t>
      </w:r>
      <w:bookmarkEnd w:id="1"/>
    </w:p>
    <w:p w14:paraId="120D445F" w14:textId="777CBCBE" w:rsidR="00BA15B4" w:rsidRDefault="00BA15B4" w:rsidP="00724C22">
      <w:r>
        <w:t>In August 2017, t</w:t>
      </w:r>
      <w:r w:rsidR="00724C22">
        <w:t xml:space="preserve">he Australian Human Rights Commission </w:t>
      </w:r>
      <w:r w:rsidR="00E73E6E">
        <w:t xml:space="preserve">(AHRC) </w:t>
      </w:r>
      <w:r>
        <w:t xml:space="preserve">released </w:t>
      </w:r>
      <w:r>
        <w:rPr>
          <w:i/>
        </w:rPr>
        <w:t xml:space="preserve">Change the </w:t>
      </w:r>
      <w:r w:rsidRPr="00BA15B4">
        <w:rPr>
          <w:i/>
        </w:rPr>
        <w:t>Course</w:t>
      </w:r>
      <w:r w:rsidR="000124DE">
        <w:rPr>
          <w:i/>
        </w:rPr>
        <w:t>: National Report on Sexual Assault and Sexual Harassment at Australian Universities</w:t>
      </w:r>
      <w:r>
        <w:t xml:space="preserve"> report</w:t>
      </w:r>
      <w:r w:rsidR="000124DE">
        <w:t>,</w:t>
      </w:r>
      <w:r>
        <w:t xml:space="preserve"> which </w:t>
      </w:r>
      <w:r w:rsidR="006F3D04">
        <w:t xml:space="preserve">presented </w:t>
      </w:r>
      <w:r>
        <w:t xml:space="preserve">the </w:t>
      </w:r>
      <w:r w:rsidR="001C42EC">
        <w:t xml:space="preserve">AHRC’s </w:t>
      </w:r>
      <w:r>
        <w:t>findings on the prevalence and nature of sexual assault and sexual harassment in Australian universities. The AHRC</w:t>
      </w:r>
      <w:r w:rsidR="000124DE">
        <w:t>’s report also</w:t>
      </w:r>
      <w:r>
        <w:t xml:space="preserve"> provided universities with nine recommendations to prevent and respond to</w:t>
      </w:r>
      <w:r w:rsidR="00B914EB">
        <w:t xml:space="preserve"> the </w:t>
      </w:r>
      <w:r w:rsidR="001C42EC">
        <w:t>issue</w:t>
      </w:r>
      <w:r w:rsidR="00B914EB">
        <w:t xml:space="preserve"> of</w:t>
      </w:r>
      <w:r>
        <w:t xml:space="preserve"> sexual assault and sexual harassment. </w:t>
      </w:r>
    </w:p>
    <w:p w14:paraId="2204A783" w14:textId="191AEEA3" w:rsidR="00953C86" w:rsidRDefault="00C65493" w:rsidP="0069319D">
      <w:r>
        <w:t xml:space="preserve">In response to the </w:t>
      </w:r>
      <w:r>
        <w:rPr>
          <w:i/>
        </w:rPr>
        <w:t xml:space="preserve">Change the Course </w:t>
      </w:r>
      <w:r>
        <w:t>report findings, t</w:t>
      </w:r>
      <w:r w:rsidR="00E73E6E">
        <w:t xml:space="preserve">he then Minister for Education and Training, Senator the Hon Simon Birmingham, requested </w:t>
      </w:r>
      <w:r w:rsidR="00101244">
        <w:t>that</w:t>
      </w:r>
      <w:r w:rsidR="00B32003">
        <w:rPr>
          <w:sz w:val="20"/>
          <w:szCs w:val="20"/>
        </w:rPr>
        <w:t xml:space="preserve"> </w:t>
      </w:r>
      <w:r w:rsidR="00B32003" w:rsidRPr="00E56C3F">
        <w:t>all Australian universities inform TEQSA about their approach to the issues raised in the report.</w:t>
      </w:r>
      <w:r w:rsidR="00B32003">
        <w:rPr>
          <w:sz w:val="20"/>
          <w:szCs w:val="20"/>
        </w:rPr>
        <w:t xml:space="preserve"> </w:t>
      </w:r>
    </w:p>
    <w:p w14:paraId="279B0C81" w14:textId="6491B5F9" w:rsidR="00293D77" w:rsidRDefault="00E56C3F">
      <w:r>
        <w:t xml:space="preserve">While the </w:t>
      </w:r>
      <w:r>
        <w:rPr>
          <w:i/>
        </w:rPr>
        <w:t xml:space="preserve">Change the </w:t>
      </w:r>
      <w:r w:rsidRPr="001E16E9">
        <w:rPr>
          <w:i/>
        </w:rPr>
        <w:t>Course</w:t>
      </w:r>
      <w:r>
        <w:t xml:space="preserve"> report focused on universities, the issue of sexual assault and sexual harassment is not unique to universities. </w:t>
      </w:r>
      <w:r w:rsidR="00953C86" w:rsidRPr="006506D2">
        <w:t>In</w:t>
      </w:r>
      <w:r w:rsidR="00953C86">
        <w:t xml:space="preserve"> December 2017, t</w:t>
      </w:r>
      <w:r w:rsidR="00E73E6E">
        <w:t xml:space="preserve">he </w:t>
      </w:r>
      <w:r w:rsidR="00246803">
        <w:t>then</w:t>
      </w:r>
      <w:r w:rsidR="00F27580">
        <w:t xml:space="preserve"> </w:t>
      </w:r>
      <w:r w:rsidR="00E73E6E">
        <w:t>Minister also wrote to the Australian Council for Private Education and Training</w:t>
      </w:r>
      <w:r w:rsidR="00386DC4">
        <w:t xml:space="preserve"> (ACPET)</w:t>
      </w:r>
      <w:r w:rsidR="00E73E6E">
        <w:t xml:space="preserve">, the Council of Private Higher Education </w:t>
      </w:r>
      <w:r w:rsidR="00386DC4">
        <w:t xml:space="preserve">(COPHE) </w:t>
      </w:r>
      <w:r w:rsidR="00E73E6E">
        <w:t>and TAFE Directors Australia</w:t>
      </w:r>
      <w:r w:rsidR="00386DC4">
        <w:t xml:space="preserve"> (TDA)</w:t>
      </w:r>
      <w:r w:rsidR="00E73E6E">
        <w:t xml:space="preserve">, </w:t>
      </w:r>
      <w:r w:rsidR="00B32003">
        <w:t xml:space="preserve">with a similar request for information </w:t>
      </w:r>
      <w:r w:rsidR="000124DE">
        <w:t xml:space="preserve">outlining their members’ response to the issue </w:t>
      </w:r>
      <w:r w:rsidR="00B32003">
        <w:t>to be sen</w:t>
      </w:r>
      <w:r>
        <w:t>t</w:t>
      </w:r>
      <w:r w:rsidR="00B32003">
        <w:t xml:space="preserve"> to TEQSA. </w:t>
      </w:r>
      <w:r>
        <w:t xml:space="preserve">In February 2018, following discussions with ACPET, COPHE and TDA, TEQSA wrote to </w:t>
      </w:r>
      <w:r w:rsidR="000124DE">
        <w:t xml:space="preserve">independent and TAFE </w:t>
      </w:r>
      <w:r>
        <w:t>higher education providers.</w:t>
      </w:r>
    </w:p>
    <w:p w14:paraId="023B8862" w14:textId="0B130FE7" w:rsidR="00953C86" w:rsidRDefault="00293D77" w:rsidP="00386DC4">
      <w:r>
        <w:t>Th</w:t>
      </w:r>
      <w:r w:rsidR="001E16E9">
        <w:t xml:space="preserve">is report </w:t>
      </w:r>
      <w:r w:rsidR="00B212B9">
        <w:t xml:space="preserve">presents </w:t>
      </w:r>
      <w:r>
        <w:t>TEQSA’s analysis of</w:t>
      </w:r>
      <w:r w:rsidR="00386DC4">
        <w:t xml:space="preserve"> the responses</w:t>
      </w:r>
      <w:r w:rsidR="00837FB0">
        <w:t xml:space="preserve"> and </w:t>
      </w:r>
      <w:r w:rsidR="00246803">
        <w:t xml:space="preserve">information on the </w:t>
      </w:r>
      <w:r w:rsidR="00837FB0">
        <w:t xml:space="preserve">websites </w:t>
      </w:r>
      <w:r w:rsidR="00AE0334">
        <w:t>of 42 </w:t>
      </w:r>
      <w:r w:rsidR="00837FB0">
        <w:t>universities and 126</w:t>
      </w:r>
      <w:r w:rsidR="001C42EC">
        <w:t> </w:t>
      </w:r>
      <w:r w:rsidR="000124DE">
        <w:t>independent and TAFE higher education providers</w:t>
      </w:r>
      <w:r w:rsidR="00837FB0">
        <w:t>.</w:t>
      </w:r>
      <w:r w:rsidR="00953C86">
        <w:t xml:space="preserve"> </w:t>
      </w:r>
      <w:r w:rsidR="00E56C3F">
        <w:t xml:space="preserve">The report explains the method by which the analysis was undertaken, and details the actions TEQSA is taking to </w:t>
      </w:r>
      <w:r w:rsidR="006E1B75">
        <w:t>support</w:t>
      </w:r>
      <w:r w:rsidR="00E56C3F">
        <w:t xml:space="preserve"> provider responses to the incidence of sexual assault and sexual harassment.</w:t>
      </w:r>
    </w:p>
    <w:p w14:paraId="40EBD112" w14:textId="61703B41" w:rsidR="006506D2" w:rsidRDefault="00837FB0" w:rsidP="006506D2">
      <w:r>
        <w:t>TEQSA</w:t>
      </w:r>
      <w:r w:rsidR="00386DC4">
        <w:t xml:space="preserve"> found that </w:t>
      </w:r>
      <w:r w:rsidR="00953C86">
        <w:t xml:space="preserve">the majority of universities </w:t>
      </w:r>
      <w:r w:rsidR="006506D2">
        <w:t xml:space="preserve">have accepted the </w:t>
      </w:r>
      <w:r w:rsidR="006506D2">
        <w:rPr>
          <w:i/>
        </w:rPr>
        <w:t>Change the Course</w:t>
      </w:r>
      <w:r w:rsidR="006506D2">
        <w:t xml:space="preserve"> recommendations and are responding comprehensively to the </w:t>
      </w:r>
      <w:r w:rsidR="001C42EC">
        <w:t>issue</w:t>
      </w:r>
      <w:r w:rsidR="006506D2">
        <w:t xml:space="preserve"> of sexual</w:t>
      </w:r>
      <w:r w:rsidR="003B4954">
        <w:t xml:space="preserve"> assault and sexual harassment. TEQSA observe</w:t>
      </w:r>
      <w:r w:rsidR="001C42EC">
        <w:t>d</w:t>
      </w:r>
      <w:r w:rsidR="003B4954">
        <w:t xml:space="preserve"> that the universities have been well supported by </w:t>
      </w:r>
      <w:r w:rsidR="00EA288B">
        <w:t>Universities Australia (</w:t>
      </w:r>
      <w:r w:rsidR="003B4954">
        <w:t>UA</w:t>
      </w:r>
      <w:r w:rsidR="00EA288B">
        <w:t>)</w:t>
      </w:r>
      <w:r w:rsidR="003B4954">
        <w:t>, who</w:t>
      </w:r>
      <w:r w:rsidR="001C42EC">
        <w:t>se</w:t>
      </w:r>
      <w:r w:rsidR="003B4954">
        <w:t xml:space="preserve"> </w:t>
      </w:r>
      <w:r w:rsidR="003B4954">
        <w:rPr>
          <w:i/>
        </w:rPr>
        <w:t>Respect. Now. Always.</w:t>
      </w:r>
      <w:r w:rsidR="003B4954">
        <w:t xml:space="preserve"> campaign commenced in 2016.</w:t>
      </w:r>
      <w:r w:rsidR="007D1E22">
        <w:t xml:space="preserve"> </w:t>
      </w:r>
      <w:r w:rsidR="00EF0F00" w:rsidRPr="00CF3485">
        <w:t>TEQSA’s analysis includes the following findings</w:t>
      </w:r>
      <w:r w:rsidR="003B4954" w:rsidRPr="00EF0F00">
        <w:t>:</w:t>
      </w:r>
    </w:p>
    <w:p w14:paraId="31C08598" w14:textId="47E7CA41" w:rsidR="0087117D" w:rsidRDefault="00C1197A" w:rsidP="00CF3485">
      <w:pPr>
        <w:pStyle w:val="Bullet1"/>
      </w:pPr>
      <w:r w:rsidRPr="001C1B26">
        <w:rPr>
          <w:b/>
          <w:color w:val="F37A8A" w:themeColor="accent3"/>
        </w:rPr>
        <w:t>40</w:t>
      </w:r>
      <w:r w:rsidRPr="001C1B26">
        <w:rPr>
          <w:color w:val="F37A8A" w:themeColor="accent3"/>
        </w:rPr>
        <w:t xml:space="preserve"> </w:t>
      </w:r>
      <w:r w:rsidR="0087117D">
        <w:t xml:space="preserve">universities </w:t>
      </w:r>
      <w:r w:rsidR="00A429E0">
        <w:t xml:space="preserve">(95 per cent) </w:t>
      </w:r>
      <w:r w:rsidR="0087117D">
        <w:t xml:space="preserve">have adopted the recommendations of the </w:t>
      </w:r>
      <w:r w:rsidR="0087117D" w:rsidRPr="0087117D">
        <w:rPr>
          <w:i/>
        </w:rPr>
        <w:t>Change the Course</w:t>
      </w:r>
      <w:r w:rsidR="0087117D">
        <w:t xml:space="preserve"> report, and </w:t>
      </w:r>
      <w:r w:rsidR="004020FB">
        <w:t xml:space="preserve">all universities have </w:t>
      </w:r>
      <w:r w:rsidR="001F349E">
        <w:t xml:space="preserve">established a </w:t>
      </w:r>
      <w:r w:rsidR="00A429E0">
        <w:t xml:space="preserve">sexual assault/sexual harassment </w:t>
      </w:r>
      <w:r w:rsidR="001F349E">
        <w:t>taskforce</w:t>
      </w:r>
    </w:p>
    <w:p w14:paraId="41D1F1D5" w14:textId="2322CF8D" w:rsidR="00DF7B9B" w:rsidRDefault="00C1197A" w:rsidP="00CF3485">
      <w:pPr>
        <w:pStyle w:val="Bullet1"/>
      </w:pPr>
      <w:r w:rsidRPr="001C1B26">
        <w:rPr>
          <w:b/>
          <w:color w:val="F37A8A" w:themeColor="accent3"/>
        </w:rPr>
        <w:t>39</w:t>
      </w:r>
      <w:r w:rsidRPr="001C1B26">
        <w:rPr>
          <w:color w:val="F37A8A" w:themeColor="accent3"/>
        </w:rPr>
        <w:t xml:space="preserve"> </w:t>
      </w:r>
      <w:r w:rsidR="00DF7B9B">
        <w:t xml:space="preserve">universities </w:t>
      </w:r>
      <w:r w:rsidR="00A429E0">
        <w:t xml:space="preserve">(93 per cent) </w:t>
      </w:r>
      <w:r w:rsidR="00DF7B9B">
        <w:t>have a policy on sexual assault and sexual harassment</w:t>
      </w:r>
    </w:p>
    <w:p w14:paraId="2E375B83" w14:textId="6137C278" w:rsidR="0087117D" w:rsidRDefault="00C1197A" w:rsidP="00CF3485">
      <w:pPr>
        <w:pStyle w:val="Bullet1"/>
      </w:pPr>
      <w:r w:rsidRPr="001C1B26">
        <w:rPr>
          <w:b/>
          <w:color w:val="F37A8A" w:themeColor="accent3"/>
        </w:rPr>
        <w:t>39</w:t>
      </w:r>
      <w:r w:rsidRPr="001C1B26">
        <w:rPr>
          <w:color w:val="F37A8A" w:themeColor="accent3"/>
        </w:rPr>
        <w:t xml:space="preserve"> </w:t>
      </w:r>
      <w:r w:rsidR="0087117D">
        <w:t xml:space="preserve">universities </w:t>
      </w:r>
      <w:r w:rsidR="00A429E0">
        <w:t xml:space="preserve">(93 per cent) </w:t>
      </w:r>
      <w:r w:rsidR="0087117D">
        <w:t xml:space="preserve">have conducted a review </w:t>
      </w:r>
      <w:r w:rsidR="0093746A">
        <w:t xml:space="preserve">of </w:t>
      </w:r>
      <w:r w:rsidR="00EA288B">
        <w:t xml:space="preserve">existing policies and response pathways in relation to </w:t>
      </w:r>
      <w:r w:rsidR="0093746A">
        <w:t xml:space="preserve">sexual assault and sexual harassment; </w:t>
      </w:r>
      <w:r w:rsidR="00A429E0" w:rsidRPr="001C1B26">
        <w:rPr>
          <w:b/>
          <w:color w:val="F37A8A" w:themeColor="accent3"/>
        </w:rPr>
        <w:t>19</w:t>
      </w:r>
      <w:r w:rsidR="00A429E0" w:rsidRPr="001C1B26">
        <w:rPr>
          <w:color w:val="F37A8A" w:themeColor="accent3"/>
        </w:rPr>
        <w:t> </w:t>
      </w:r>
      <w:r w:rsidR="00A242AC">
        <w:t>(45</w:t>
      </w:r>
      <w:r w:rsidR="00A429E0">
        <w:t> per cent</w:t>
      </w:r>
      <w:r w:rsidR="00A242AC">
        <w:t>)</w:t>
      </w:r>
      <w:r w:rsidR="0087117D">
        <w:t xml:space="preserve"> of those were c</w:t>
      </w:r>
      <w:r w:rsidR="001F349E">
        <w:t>onducted by an external expert</w:t>
      </w:r>
    </w:p>
    <w:p w14:paraId="1CBE6FFB" w14:textId="09BDE8EB" w:rsidR="0087117D" w:rsidRDefault="00C1197A" w:rsidP="00CF3485">
      <w:pPr>
        <w:pStyle w:val="Bullet1"/>
      </w:pPr>
      <w:r w:rsidRPr="001C1B26">
        <w:rPr>
          <w:b/>
          <w:color w:val="F37A8A" w:themeColor="accent3"/>
        </w:rPr>
        <w:t>29</w:t>
      </w:r>
      <w:r w:rsidRPr="001C1B26">
        <w:rPr>
          <w:color w:val="F37A8A" w:themeColor="accent3"/>
        </w:rPr>
        <w:t xml:space="preserve"> </w:t>
      </w:r>
      <w:r w:rsidR="0087117D">
        <w:t xml:space="preserve">universities </w:t>
      </w:r>
      <w:r w:rsidR="00A429E0">
        <w:t xml:space="preserve">(69 per cent) </w:t>
      </w:r>
      <w:r w:rsidR="0087117D">
        <w:t>have also conducted a review of their counselling serv</w:t>
      </w:r>
      <w:r w:rsidR="001F349E">
        <w:t>ices and student accommodation</w:t>
      </w:r>
    </w:p>
    <w:p w14:paraId="50DABD49" w14:textId="2904DA33" w:rsidR="0087117D" w:rsidRDefault="00C1197A" w:rsidP="00CF3485">
      <w:pPr>
        <w:pStyle w:val="Bullet1"/>
      </w:pPr>
      <w:r w:rsidRPr="001C1B26">
        <w:rPr>
          <w:b/>
          <w:color w:val="F37A8A" w:themeColor="accent3"/>
        </w:rPr>
        <w:t>39</w:t>
      </w:r>
      <w:r w:rsidRPr="001C1B26">
        <w:rPr>
          <w:color w:val="F37A8A" w:themeColor="accent3"/>
        </w:rPr>
        <w:t xml:space="preserve"> </w:t>
      </w:r>
      <w:r w:rsidR="0087117D">
        <w:t xml:space="preserve">universities </w:t>
      </w:r>
      <w:r w:rsidR="00A429E0">
        <w:t xml:space="preserve">(93 per cent) </w:t>
      </w:r>
      <w:r w:rsidR="0087117D">
        <w:t>report offering on</w:t>
      </w:r>
      <w:r w:rsidR="001F349E">
        <w:t>line and face</w:t>
      </w:r>
      <w:r w:rsidR="000D6FDB">
        <w:t>-</w:t>
      </w:r>
      <w:r w:rsidR="001F349E">
        <w:t>to</w:t>
      </w:r>
      <w:r w:rsidR="000D6FDB">
        <w:t>-</w:t>
      </w:r>
      <w:r w:rsidR="001F349E">
        <w:t>face training</w:t>
      </w:r>
    </w:p>
    <w:p w14:paraId="729C6FD6" w14:textId="1B3DD1B9" w:rsidR="0087117D" w:rsidRDefault="001C42EC" w:rsidP="00CF3485">
      <w:pPr>
        <w:pStyle w:val="Bullet1"/>
      </w:pPr>
      <w:r w:rsidRPr="001C1B26">
        <w:rPr>
          <w:b/>
          <w:color w:val="F37A8A" w:themeColor="accent3"/>
        </w:rPr>
        <w:t>a</w:t>
      </w:r>
      <w:r w:rsidR="0087117D" w:rsidRPr="001C1B26">
        <w:rPr>
          <w:b/>
          <w:color w:val="F37A8A" w:themeColor="accent3"/>
        </w:rPr>
        <w:t>ll</w:t>
      </w:r>
      <w:r w:rsidR="0087117D" w:rsidRPr="001C1B26">
        <w:rPr>
          <w:color w:val="F37A8A" w:themeColor="accent3"/>
        </w:rPr>
        <w:t xml:space="preserve"> </w:t>
      </w:r>
      <w:r w:rsidR="0087117D">
        <w:t xml:space="preserve">universities offer counselling services and </w:t>
      </w:r>
      <w:r w:rsidR="00C1197A" w:rsidRPr="001C1B26">
        <w:rPr>
          <w:b/>
          <w:color w:val="F37A8A" w:themeColor="accent3"/>
        </w:rPr>
        <w:t>39</w:t>
      </w:r>
      <w:r w:rsidR="00C1197A" w:rsidRPr="001C1B26">
        <w:rPr>
          <w:color w:val="F37A8A" w:themeColor="accent3"/>
        </w:rPr>
        <w:t xml:space="preserve"> </w:t>
      </w:r>
      <w:r w:rsidR="00C1197A">
        <w:t>(</w:t>
      </w:r>
      <w:r w:rsidR="0087117D">
        <w:t>9</w:t>
      </w:r>
      <w:r w:rsidR="00C1197A">
        <w:t>3</w:t>
      </w:r>
      <w:r w:rsidR="00A429E0">
        <w:t xml:space="preserve"> per cent</w:t>
      </w:r>
      <w:r w:rsidR="00C1197A">
        <w:t>)</w:t>
      </w:r>
      <w:r w:rsidR="0087117D">
        <w:t xml:space="preserve"> also collaborate with an external s</w:t>
      </w:r>
      <w:r w:rsidR="001F349E">
        <w:t>exual assault service provider</w:t>
      </w:r>
    </w:p>
    <w:p w14:paraId="767B482B" w14:textId="3DDADD56" w:rsidR="0087117D" w:rsidRDefault="001C42EC" w:rsidP="00CF3485">
      <w:pPr>
        <w:pStyle w:val="Bullet1"/>
      </w:pPr>
      <w:r w:rsidRPr="001C1B26">
        <w:rPr>
          <w:b/>
          <w:color w:val="F37A8A" w:themeColor="accent3"/>
        </w:rPr>
        <w:t>a</w:t>
      </w:r>
      <w:r w:rsidR="0087117D" w:rsidRPr="001C1B26">
        <w:rPr>
          <w:b/>
          <w:color w:val="F37A8A" w:themeColor="accent3"/>
        </w:rPr>
        <w:t>ll</w:t>
      </w:r>
      <w:r w:rsidR="0087117D" w:rsidRPr="001C1B26">
        <w:rPr>
          <w:color w:val="F37A8A" w:themeColor="accent3"/>
        </w:rPr>
        <w:t xml:space="preserve"> </w:t>
      </w:r>
      <w:r w:rsidR="0087117D">
        <w:t xml:space="preserve">universities report incident data internally and </w:t>
      </w:r>
      <w:r w:rsidR="00607CAD" w:rsidRPr="001C1B26">
        <w:rPr>
          <w:b/>
          <w:color w:val="F37A8A" w:themeColor="accent3"/>
        </w:rPr>
        <w:t>nine</w:t>
      </w:r>
      <w:r w:rsidR="00607CAD" w:rsidRPr="001C1B26">
        <w:rPr>
          <w:color w:val="F37A8A" w:themeColor="accent3"/>
        </w:rPr>
        <w:t xml:space="preserve"> </w:t>
      </w:r>
      <w:r w:rsidR="00C1197A">
        <w:t>(</w:t>
      </w:r>
      <w:r w:rsidR="0087117D">
        <w:t>21</w:t>
      </w:r>
      <w:r w:rsidR="00A429E0">
        <w:t xml:space="preserve"> per cent</w:t>
      </w:r>
      <w:r w:rsidR="00AE22AE">
        <w:t>)</w:t>
      </w:r>
      <w:r w:rsidR="0087117D">
        <w:t xml:space="preserve"> also report incident data publicly.</w:t>
      </w:r>
    </w:p>
    <w:p w14:paraId="728C9B52" w14:textId="0B8F5BA8" w:rsidR="006506D2" w:rsidRDefault="003F5175" w:rsidP="000D6FDB">
      <w:r>
        <w:t>Overall, t</w:t>
      </w:r>
      <w:r w:rsidR="006506D2">
        <w:t xml:space="preserve">he response of the </w:t>
      </w:r>
      <w:r w:rsidR="00B32003">
        <w:t xml:space="preserve">126 </w:t>
      </w:r>
      <w:r w:rsidR="00A429E0">
        <w:t>independent and TAFE higher education providers</w:t>
      </w:r>
      <w:r w:rsidR="006506D2">
        <w:t xml:space="preserve"> </w:t>
      </w:r>
      <w:r w:rsidR="00246803">
        <w:t xml:space="preserve">to the issue of sexual assault and sexual harassment </w:t>
      </w:r>
      <w:r w:rsidR="000D6FDB">
        <w:t>has</w:t>
      </w:r>
      <w:r w:rsidR="006506D2">
        <w:t xml:space="preserve"> not </w:t>
      </w:r>
      <w:r w:rsidR="000D6FDB">
        <w:t xml:space="preserve">been </w:t>
      </w:r>
      <w:r w:rsidR="006506D2">
        <w:t xml:space="preserve">as comprehensive as </w:t>
      </w:r>
      <w:r w:rsidR="000D6FDB">
        <w:t xml:space="preserve">that of </w:t>
      </w:r>
      <w:r w:rsidR="006506D2">
        <w:t xml:space="preserve">the universities. </w:t>
      </w:r>
      <w:r w:rsidR="00694D88">
        <w:t xml:space="preserve">However, </w:t>
      </w:r>
      <w:r w:rsidR="00101244">
        <w:t>t</w:t>
      </w:r>
      <w:r w:rsidR="006506D2" w:rsidRPr="00DF7B9B">
        <w:t>he</w:t>
      </w:r>
      <w:r w:rsidR="006506D2">
        <w:t xml:space="preserve"> </w:t>
      </w:r>
      <w:r w:rsidR="00A429E0">
        <w:t xml:space="preserve">group’s </w:t>
      </w:r>
      <w:r w:rsidR="006506D2">
        <w:t xml:space="preserve">peak bodies </w:t>
      </w:r>
      <w:r w:rsidR="00A429E0">
        <w:t xml:space="preserve">(COPHE, ACPET and TDA) </w:t>
      </w:r>
      <w:r w:rsidR="00101244">
        <w:t xml:space="preserve">are </w:t>
      </w:r>
      <w:r w:rsidR="00A242AC">
        <w:t>committed</w:t>
      </w:r>
      <w:r w:rsidR="003B4954">
        <w:t xml:space="preserve"> to work</w:t>
      </w:r>
      <w:r w:rsidR="00A242AC">
        <w:t>ing</w:t>
      </w:r>
      <w:r w:rsidR="003B4954">
        <w:t xml:space="preserve"> with TEQSA to </w:t>
      </w:r>
      <w:r w:rsidR="00DF7B9B">
        <w:t xml:space="preserve">support </w:t>
      </w:r>
      <w:r w:rsidR="00A429E0">
        <w:t xml:space="preserve">their members </w:t>
      </w:r>
      <w:r w:rsidR="00DF7B9B">
        <w:t>to respond to</w:t>
      </w:r>
      <w:r w:rsidR="00B914EB">
        <w:t xml:space="preserve"> the </w:t>
      </w:r>
      <w:r w:rsidR="001C42EC">
        <w:t>issue</w:t>
      </w:r>
      <w:r w:rsidR="00B914EB">
        <w:t xml:space="preserve"> of</w:t>
      </w:r>
      <w:r w:rsidR="00DF7B9B">
        <w:t xml:space="preserve"> sexual assault and sexual harassment. </w:t>
      </w:r>
      <w:r w:rsidR="001E16E9">
        <w:t>TEQSA’s</w:t>
      </w:r>
      <w:r w:rsidR="00DF7B9B">
        <w:t xml:space="preserve"> findings include:</w:t>
      </w:r>
    </w:p>
    <w:p w14:paraId="172F82D1" w14:textId="5D83C9FB" w:rsidR="00DF7B9B" w:rsidRDefault="00AE22AE" w:rsidP="00CF3485">
      <w:pPr>
        <w:pStyle w:val="Bullet1"/>
      </w:pPr>
      <w:r w:rsidRPr="001C1B26">
        <w:rPr>
          <w:b/>
          <w:color w:val="F37A8A" w:themeColor="accent3"/>
        </w:rPr>
        <w:t>73</w:t>
      </w:r>
      <w:r w:rsidRPr="001C1B26">
        <w:rPr>
          <w:color w:val="F37A8A" w:themeColor="accent3"/>
        </w:rPr>
        <w:t xml:space="preserve"> </w:t>
      </w:r>
      <w:r w:rsidR="00A429E0">
        <w:t>independent and TAFE higher education providers</w:t>
      </w:r>
      <w:r w:rsidR="00DF7B9B">
        <w:t xml:space="preserve"> </w:t>
      </w:r>
      <w:r w:rsidR="00A429E0">
        <w:t xml:space="preserve">(58 per cent) </w:t>
      </w:r>
      <w:r w:rsidR="00143267">
        <w:t xml:space="preserve">report having </w:t>
      </w:r>
      <w:r w:rsidR="00DF7B9B">
        <w:t>a policy in relation to sexual assault and</w:t>
      </w:r>
      <w:r w:rsidR="00143267">
        <w:t>/or</w:t>
      </w:r>
      <w:r w:rsidR="00DF7B9B">
        <w:t xml:space="preserve"> sexual harassment</w:t>
      </w:r>
    </w:p>
    <w:p w14:paraId="14BA404E" w14:textId="65DAB440" w:rsidR="00143267" w:rsidRDefault="00AE22AE" w:rsidP="00CF3485">
      <w:pPr>
        <w:pStyle w:val="Bullet1"/>
      </w:pPr>
      <w:r w:rsidRPr="001C1B26">
        <w:rPr>
          <w:b/>
          <w:color w:val="F37A8A" w:themeColor="accent3"/>
        </w:rPr>
        <w:lastRenderedPageBreak/>
        <w:t>16</w:t>
      </w:r>
      <w:r w:rsidRPr="001C1B26">
        <w:rPr>
          <w:color w:val="F37A8A" w:themeColor="accent3"/>
        </w:rPr>
        <w:t xml:space="preserve"> </w:t>
      </w:r>
      <w:r w:rsidR="00A429E0">
        <w:t>independent and TAFE higher education providers</w:t>
      </w:r>
      <w:r w:rsidR="00143267">
        <w:t xml:space="preserve"> </w:t>
      </w:r>
      <w:r w:rsidR="00A429E0">
        <w:t xml:space="preserve">(13 per cent) </w:t>
      </w:r>
      <w:r w:rsidR="00143267">
        <w:t>have completed a review of sexual assault and sexual harassment</w:t>
      </w:r>
    </w:p>
    <w:p w14:paraId="4841A28A" w14:textId="2504CFC1" w:rsidR="00143267" w:rsidRDefault="00AE22AE" w:rsidP="00CF3485">
      <w:pPr>
        <w:pStyle w:val="Bullet1"/>
      </w:pPr>
      <w:r w:rsidRPr="001C1B26">
        <w:rPr>
          <w:b/>
          <w:color w:val="F37A8A" w:themeColor="accent3"/>
        </w:rPr>
        <w:t>21</w:t>
      </w:r>
      <w:r w:rsidRPr="001C1B26">
        <w:rPr>
          <w:color w:val="F37A8A" w:themeColor="accent3"/>
        </w:rPr>
        <w:t xml:space="preserve"> </w:t>
      </w:r>
      <w:r w:rsidR="00A429E0">
        <w:t>independent and TAFE higher education providers</w:t>
      </w:r>
      <w:r w:rsidR="00143267">
        <w:t xml:space="preserve"> </w:t>
      </w:r>
      <w:r w:rsidR="00A429E0">
        <w:t xml:space="preserve">(17 per cent) </w:t>
      </w:r>
      <w:r w:rsidR="00143267">
        <w:t xml:space="preserve">have established a </w:t>
      </w:r>
      <w:r w:rsidR="00A429E0">
        <w:t xml:space="preserve">sexual assault/sexual harassment </w:t>
      </w:r>
      <w:r w:rsidR="00143267">
        <w:t>taskforce</w:t>
      </w:r>
    </w:p>
    <w:p w14:paraId="19055670" w14:textId="544B17A7" w:rsidR="00143267" w:rsidRDefault="00AE22AE" w:rsidP="00CF3485">
      <w:pPr>
        <w:pStyle w:val="Bullet1"/>
      </w:pPr>
      <w:r w:rsidRPr="001C1B26">
        <w:rPr>
          <w:b/>
          <w:color w:val="F37A8A" w:themeColor="accent3"/>
        </w:rPr>
        <w:t>47</w:t>
      </w:r>
      <w:r w:rsidRPr="001C1B26">
        <w:rPr>
          <w:color w:val="F37A8A" w:themeColor="accent3"/>
        </w:rPr>
        <w:t xml:space="preserve"> </w:t>
      </w:r>
      <w:r w:rsidR="00A429E0">
        <w:t>independent and TAFE higher education providers</w:t>
      </w:r>
      <w:r w:rsidR="00143267">
        <w:t xml:space="preserve"> </w:t>
      </w:r>
      <w:r w:rsidR="00A429E0">
        <w:t xml:space="preserve">(37 per cent) </w:t>
      </w:r>
      <w:r w:rsidR="00143267">
        <w:t>report incident data internally</w:t>
      </w:r>
    </w:p>
    <w:p w14:paraId="7CD1B30B" w14:textId="32331D82" w:rsidR="00DF7B9B" w:rsidRDefault="00AE22AE" w:rsidP="00CF3485">
      <w:pPr>
        <w:pStyle w:val="Bullet1"/>
      </w:pPr>
      <w:r w:rsidRPr="001C1B26">
        <w:rPr>
          <w:b/>
          <w:color w:val="F37A8A" w:themeColor="accent3"/>
        </w:rPr>
        <w:t>52</w:t>
      </w:r>
      <w:r w:rsidRPr="001C1B26">
        <w:rPr>
          <w:color w:val="F37A8A" w:themeColor="accent3"/>
        </w:rPr>
        <w:t xml:space="preserve"> </w:t>
      </w:r>
      <w:r w:rsidR="00A429E0">
        <w:t>independent and TAFE higher education providers</w:t>
      </w:r>
      <w:r w:rsidR="00DF7B9B">
        <w:t xml:space="preserve"> </w:t>
      </w:r>
      <w:r w:rsidR="00A429E0">
        <w:t xml:space="preserve">(41 per cent) </w:t>
      </w:r>
      <w:r w:rsidR="00DF7B9B">
        <w:t>report offering face</w:t>
      </w:r>
      <w:r w:rsidR="000D6FDB">
        <w:t>-</w:t>
      </w:r>
      <w:r w:rsidR="00DF7B9B">
        <w:t>to</w:t>
      </w:r>
      <w:r w:rsidR="000D6FDB">
        <w:t>-</w:t>
      </w:r>
      <w:r w:rsidR="00DF7B9B">
        <w:t xml:space="preserve">face </w:t>
      </w:r>
      <w:r w:rsidR="00A429E0">
        <w:t xml:space="preserve">training </w:t>
      </w:r>
      <w:r w:rsidR="00DF7B9B">
        <w:t>seminars</w:t>
      </w:r>
    </w:p>
    <w:p w14:paraId="13CE9B38" w14:textId="321BB340" w:rsidR="006506D2" w:rsidRDefault="00AE22AE" w:rsidP="00CF3485">
      <w:pPr>
        <w:pStyle w:val="Bullet1"/>
      </w:pPr>
      <w:r w:rsidRPr="001C1B26">
        <w:rPr>
          <w:b/>
          <w:color w:val="F37A8A" w:themeColor="accent3"/>
        </w:rPr>
        <w:t>58</w:t>
      </w:r>
      <w:r w:rsidRPr="001C1B26">
        <w:rPr>
          <w:color w:val="F37A8A" w:themeColor="accent3"/>
        </w:rPr>
        <w:t xml:space="preserve"> </w:t>
      </w:r>
      <w:r w:rsidR="00A429E0">
        <w:t>independent and TAFE higher education providers</w:t>
      </w:r>
      <w:r w:rsidR="00DF7B9B">
        <w:t xml:space="preserve"> </w:t>
      </w:r>
      <w:r w:rsidR="00A429E0">
        <w:t xml:space="preserve">(46 per cent) </w:t>
      </w:r>
      <w:r w:rsidR="00DF7B9B">
        <w:t xml:space="preserve">report </w:t>
      </w:r>
      <w:r w:rsidR="000D6FDB">
        <w:t xml:space="preserve">that </w:t>
      </w:r>
      <w:r w:rsidR="00101244">
        <w:t xml:space="preserve">internal </w:t>
      </w:r>
      <w:r w:rsidR="00DF7B9B">
        <w:t xml:space="preserve">counselling is available and </w:t>
      </w:r>
      <w:r w:rsidRPr="001C1B26">
        <w:rPr>
          <w:b/>
          <w:color w:val="F37A8A" w:themeColor="accent3"/>
        </w:rPr>
        <w:t>44</w:t>
      </w:r>
      <w:r w:rsidRPr="001C1B26">
        <w:rPr>
          <w:color w:val="F37A8A" w:themeColor="accent3"/>
        </w:rPr>
        <w:t xml:space="preserve"> </w:t>
      </w:r>
      <w:r>
        <w:t>(</w:t>
      </w:r>
      <w:r w:rsidR="00DF7B9B">
        <w:t>35</w:t>
      </w:r>
      <w:r w:rsidR="00A429E0">
        <w:t xml:space="preserve"> per cent</w:t>
      </w:r>
      <w:r>
        <w:t>)</w:t>
      </w:r>
      <w:r w:rsidR="00DF7B9B">
        <w:t xml:space="preserve"> offer access to counselling externally</w:t>
      </w:r>
      <w:r w:rsidR="00DB3783">
        <w:t xml:space="preserve">. </w:t>
      </w:r>
      <w:r w:rsidR="00DF7B9B">
        <w:t xml:space="preserve">No </w:t>
      </w:r>
      <w:r w:rsidR="00A429E0">
        <w:t>independent and TAFE higher education providers</w:t>
      </w:r>
      <w:r w:rsidR="00DF7B9B">
        <w:t xml:space="preserve"> have conducted a review of counselling and </w:t>
      </w:r>
      <w:r w:rsidR="007D1E22" w:rsidRPr="001C1B26">
        <w:rPr>
          <w:b/>
          <w:color w:val="F37A8A" w:themeColor="accent3"/>
        </w:rPr>
        <w:t>31</w:t>
      </w:r>
      <w:r w:rsidR="007D1E22" w:rsidRPr="001C1B26">
        <w:rPr>
          <w:color w:val="F37A8A" w:themeColor="accent3"/>
        </w:rPr>
        <w:t> </w:t>
      </w:r>
      <w:r w:rsidR="00A429E0">
        <w:t>independent and TAFE higher education providers</w:t>
      </w:r>
      <w:r w:rsidR="00DF7B9B">
        <w:t xml:space="preserve"> </w:t>
      </w:r>
      <w:r w:rsidR="00A37BFA">
        <w:t xml:space="preserve">(25 per cent) </w:t>
      </w:r>
      <w:r w:rsidR="00DF7B9B">
        <w:t>do not offer counselling at all.</w:t>
      </w:r>
    </w:p>
    <w:p w14:paraId="78256E4F" w14:textId="319DA836" w:rsidR="00DE4F38" w:rsidRDefault="00061056" w:rsidP="00DE4F38">
      <w:r>
        <w:t xml:space="preserve">Following </w:t>
      </w:r>
      <w:r w:rsidR="001E16E9">
        <w:t>on</w:t>
      </w:r>
      <w:r>
        <w:t xml:space="preserve"> from the analysis</w:t>
      </w:r>
      <w:r w:rsidR="00EA288B">
        <w:t xml:space="preserve">, </w:t>
      </w:r>
      <w:r w:rsidR="00DE4F38">
        <w:t xml:space="preserve">TEQSA will look for evidence to confirm that </w:t>
      </w:r>
      <w:r w:rsidR="001D09DC">
        <w:t xml:space="preserve">all higher education </w:t>
      </w:r>
      <w:r w:rsidR="00DE4F38">
        <w:t>provider</w:t>
      </w:r>
      <w:r w:rsidR="00DA7691">
        <w:t>s</w:t>
      </w:r>
      <w:r w:rsidR="00DE4F38">
        <w:t xml:space="preserve"> </w:t>
      </w:r>
      <w:r w:rsidR="00DA7691">
        <w:t>are</w:t>
      </w:r>
      <w:r w:rsidR="00DE4F38">
        <w:t xml:space="preserve"> taking action to prevent and reduce the incidence of sexual assault and sexual harassment, and to respond to</w:t>
      </w:r>
      <w:r w:rsidR="0026233B">
        <w:t>,</w:t>
      </w:r>
      <w:r w:rsidR="00DE4F38">
        <w:t xml:space="preserve"> and support</w:t>
      </w:r>
      <w:r w:rsidR="0026233B">
        <w:t>,</w:t>
      </w:r>
      <w:r w:rsidR="00DE4F38">
        <w:t xml:space="preserve"> the victims of sexual assault and sexual harassment</w:t>
      </w:r>
      <w:r w:rsidR="00EF4A42">
        <w:t xml:space="preserve"> appropriately</w:t>
      </w:r>
      <w:r w:rsidR="000D6FDB">
        <w:t>,</w:t>
      </w:r>
      <w:r w:rsidR="00EF4A42">
        <w:t xml:space="preserve"> and in a timely manner</w:t>
      </w:r>
      <w:r w:rsidR="00DE4F38">
        <w:t>.</w:t>
      </w:r>
    </w:p>
    <w:p w14:paraId="3733D590" w14:textId="409C77A2" w:rsidR="00FC31C2" w:rsidRDefault="00DE4F38" w:rsidP="00DE4F38">
      <w:r>
        <w:t xml:space="preserve">Sexual assault and sexual harassment </w:t>
      </w:r>
      <w:r w:rsidR="002D732C">
        <w:t>are</w:t>
      </w:r>
      <w:r>
        <w:t xml:space="preserve"> complex and sensitive </w:t>
      </w:r>
      <w:r w:rsidR="006631A4">
        <w:t>issue</w:t>
      </w:r>
      <w:r w:rsidR="002D732C">
        <w:t>s</w:t>
      </w:r>
      <w:r w:rsidR="001E4134">
        <w:t>,</w:t>
      </w:r>
      <w:r>
        <w:t xml:space="preserve"> and TEQSA is limited in its </w:t>
      </w:r>
      <w:r w:rsidR="00EF0F00">
        <w:t>capability</w:t>
      </w:r>
      <w:r>
        <w:t xml:space="preserve"> to address the </w:t>
      </w:r>
      <w:r w:rsidR="002D732C">
        <w:t xml:space="preserve">many </w:t>
      </w:r>
      <w:r w:rsidR="00A242AC">
        <w:t>drivers</w:t>
      </w:r>
      <w:r w:rsidR="002D732C">
        <w:t xml:space="preserve"> in the wider society that may contribute</w:t>
      </w:r>
      <w:r>
        <w:t xml:space="preserve"> to </w:t>
      </w:r>
      <w:r w:rsidR="002D732C">
        <w:t>the issues experienced in a higher education setting</w:t>
      </w:r>
      <w:r>
        <w:t xml:space="preserve">. </w:t>
      </w:r>
      <w:r w:rsidR="001E4134">
        <w:t xml:space="preserve">Nevertheless, the </w:t>
      </w:r>
      <w:r w:rsidR="001E4134" w:rsidRPr="00DA721D">
        <w:rPr>
          <w:i/>
        </w:rPr>
        <w:t>Higher Education Standards Framework</w:t>
      </w:r>
      <w:r w:rsidR="00FF5310">
        <w:rPr>
          <w:i/>
        </w:rPr>
        <w:t xml:space="preserve"> (Threshold Standards)</w:t>
      </w:r>
      <w:r w:rsidR="00CE5445" w:rsidRPr="00DA721D">
        <w:rPr>
          <w:i/>
        </w:rPr>
        <w:t xml:space="preserve"> 2015</w:t>
      </w:r>
      <w:r w:rsidR="001E4134">
        <w:t xml:space="preserve"> </w:t>
      </w:r>
      <w:r w:rsidR="00FF5310">
        <w:t xml:space="preserve">(HES Framework) </w:t>
      </w:r>
      <w:r w:rsidR="001E4134">
        <w:t xml:space="preserve">is clear concerning the responsibilities of providers for ensuring wellbeing and safety within the learning </w:t>
      </w:r>
      <w:r w:rsidR="00DA721D">
        <w:t>environment</w:t>
      </w:r>
      <w:r w:rsidR="001E16E9">
        <w:t>,</w:t>
      </w:r>
      <w:r w:rsidR="001E4134">
        <w:t xml:space="preserve"> and </w:t>
      </w:r>
      <w:r>
        <w:t xml:space="preserve">TEQSA </w:t>
      </w:r>
      <w:r w:rsidR="00EA288B">
        <w:t>will</w:t>
      </w:r>
      <w:r>
        <w:t xml:space="preserve"> monitor the higher education sector </w:t>
      </w:r>
      <w:r w:rsidR="001E4134">
        <w:t xml:space="preserve">for </w:t>
      </w:r>
      <w:r>
        <w:t>assur</w:t>
      </w:r>
      <w:r w:rsidR="001E4134">
        <w:t>anc</w:t>
      </w:r>
      <w:r>
        <w:t xml:space="preserve">e that </w:t>
      </w:r>
      <w:r w:rsidR="001D09DC">
        <w:t xml:space="preserve">all </w:t>
      </w:r>
      <w:r w:rsidR="00EA288B">
        <w:t xml:space="preserve">providers are effectively implementing their policies and procedures. </w:t>
      </w:r>
      <w:r w:rsidR="00101244">
        <w:t xml:space="preserve">TEQSA will give </w:t>
      </w:r>
      <w:r>
        <w:t xml:space="preserve">guidance and support to providers </w:t>
      </w:r>
      <w:r w:rsidR="000D6FDB">
        <w:t xml:space="preserve">that </w:t>
      </w:r>
      <w:r>
        <w:t xml:space="preserve">want </w:t>
      </w:r>
      <w:r w:rsidR="001E4134">
        <w:t xml:space="preserve">or need </w:t>
      </w:r>
      <w:r>
        <w:t xml:space="preserve">to </w:t>
      </w:r>
      <w:r w:rsidR="00101244">
        <w:t>take further action</w:t>
      </w:r>
      <w:r w:rsidR="00EA288B">
        <w:t xml:space="preserve">, and will </w:t>
      </w:r>
      <w:r w:rsidR="001E16E9">
        <w:t xml:space="preserve">rigorously </w:t>
      </w:r>
      <w:r w:rsidR="00EA288B">
        <w:t>investigate any complaints it receives</w:t>
      </w:r>
      <w:r>
        <w:t>.</w:t>
      </w:r>
    </w:p>
    <w:p w14:paraId="6A7495D2" w14:textId="77777777" w:rsidR="00FC31C2" w:rsidRPr="00AE0334" w:rsidRDefault="00FC31C2" w:rsidP="00DE4F38"/>
    <w:p w14:paraId="429264A0" w14:textId="212DF6FE" w:rsidR="00FC31C2" w:rsidRDefault="00F20060" w:rsidP="00FC31C2">
      <w:pPr>
        <w:jc w:val="center"/>
      </w:pPr>
      <w:bookmarkStart w:id="2" w:name="_Toc534806558"/>
      <w:r>
        <w:pict w14:anchorId="7A76EE00">
          <v:shape id="_x0000_i1028" type="#_x0000_t75" style="width:385.45pt;height:258.25pt">
            <v:imagedata r:id="rId12" o:title="_DSC1327"/>
          </v:shape>
        </w:pict>
      </w:r>
      <w:r w:rsidR="00FC31C2">
        <w:br w:type="page"/>
      </w:r>
    </w:p>
    <w:p w14:paraId="69038428" w14:textId="77777777" w:rsidR="00FC31C2" w:rsidRDefault="00FC31C2">
      <w:pPr>
        <w:rPr>
          <w:rFonts w:asciiTheme="majorHAnsi" w:eastAsiaTheme="majorEastAsia" w:hAnsiTheme="majorHAnsi" w:cstheme="majorBidi"/>
          <w:b/>
          <w:color w:val="00A398"/>
          <w:sz w:val="48"/>
          <w:szCs w:val="32"/>
        </w:rPr>
      </w:pPr>
    </w:p>
    <w:p w14:paraId="2C4AAEF9" w14:textId="62E69296" w:rsidR="00DE4F38" w:rsidRDefault="00DE4F38" w:rsidP="005F04C2">
      <w:pPr>
        <w:pStyle w:val="Heading1Numbered"/>
        <w:keepNext w:val="0"/>
        <w:keepLines w:val="0"/>
        <w:widowControl w:val="0"/>
      </w:pPr>
      <w:r>
        <w:t>Introduction</w:t>
      </w:r>
      <w:bookmarkEnd w:id="2"/>
    </w:p>
    <w:p w14:paraId="482761B8" w14:textId="6008D0F9" w:rsidR="00A62AF6" w:rsidRDefault="0030123C" w:rsidP="00A62AF6">
      <w:r w:rsidRPr="00A70769">
        <w:t>In 2015</w:t>
      </w:r>
      <w:r w:rsidR="00A242AC" w:rsidRPr="00A70769">
        <w:t>,</w:t>
      </w:r>
      <w:r w:rsidRPr="00A70769">
        <w:t xml:space="preserve"> </w:t>
      </w:r>
      <w:r w:rsidRPr="00A70769">
        <w:rPr>
          <w:i/>
        </w:rPr>
        <w:t>The Hunting Ground</w:t>
      </w:r>
      <w:r w:rsidRPr="00A70769">
        <w:t>, a documentary about the incidence of sexual assault on college campuses in the United States</w:t>
      </w:r>
      <w:r w:rsidR="00A242AC" w:rsidRPr="00A70769">
        <w:t>,</w:t>
      </w:r>
      <w:r w:rsidRPr="00A70769">
        <w:t xml:space="preserve"> was released and encouraged </w:t>
      </w:r>
      <w:r w:rsidR="00A242AC" w:rsidRPr="00A70769">
        <w:t>a</w:t>
      </w:r>
      <w:r w:rsidRPr="00A70769">
        <w:t xml:space="preserve"> global movement for change</w:t>
      </w:r>
      <w:r w:rsidR="002D732C" w:rsidRPr="00A70769">
        <w:t xml:space="preserve"> and action</w:t>
      </w:r>
      <w:r w:rsidR="00B212B9">
        <w:t>.</w:t>
      </w:r>
      <w:r w:rsidR="002D732C" w:rsidRPr="00A70769">
        <w:t xml:space="preserve"> </w:t>
      </w:r>
      <w:r>
        <w:t xml:space="preserve">UA launched </w:t>
      </w:r>
      <w:r w:rsidR="00A62AF6">
        <w:t xml:space="preserve">its </w:t>
      </w:r>
      <w:r w:rsidRPr="0030123C">
        <w:rPr>
          <w:i/>
        </w:rPr>
        <w:t>Respect. Now. Always.</w:t>
      </w:r>
      <w:r>
        <w:t xml:space="preserve"> initiative in 2016 and</w:t>
      </w:r>
      <w:r w:rsidR="00A62AF6">
        <w:t xml:space="preserve"> </w:t>
      </w:r>
      <w:r>
        <w:t>commissioned the AHRC to conduct a national survey of over 30,000 students</w:t>
      </w:r>
      <w:r w:rsidR="00A62AF6">
        <w:t>. The survey</w:t>
      </w:r>
      <w:r>
        <w:t xml:space="preserve"> </w:t>
      </w:r>
      <w:r w:rsidR="00A70769">
        <w:t xml:space="preserve">provided </w:t>
      </w:r>
      <w:r>
        <w:t>insight into the nature, prevalence and reporting of sexual assault and sexual harassm</w:t>
      </w:r>
      <w:r w:rsidR="00A62AF6">
        <w:t>ent at Australian universities</w:t>
      </w:r>
      <w:r w:rsidR="00A70769">
        <w:t>,</w:t>
      </w:r>
      <w:r w:rsidR="00A62AF6">
        <w:t xml:space="preserve"> and the data </w:t>
      </w:r>
      <w:r w:rsidR="00A70769">
        <w:t xml:space="preserve">was </w:t>
      </w:r>
      <w:r w:rsidR="00A62AF6">
        <w:t xml:space="preserve">published in the AHRC’s </w:t>
      </w:r>
      <w:hyperlink r:id="rId13" w:history="1">
        <w:r w:rsidR="00A62AF6" w:rsidRPr="000E48FD">
          <w:rPr>
            <w:rStyle w:val="Hyperlink"/>
            <w:i/>
          </w:rPr>
          <w:t>Change the Course</w:t>
        </w:r>
      </w:hyperlink>
      <w:r w:rsidR="00A62AF6">
        <w:t xml:space="preserve"> report. T</w:t>
      </w:r>
      <w:r w:rsidR="00A62AF6" w:rsidRPr="00386DC4">
        <w:t>he</w:t>
      </w:r>
      <w:r w:rsidR="00A62AF6">
        <w:t xml:space="preserve"> AHRC</w:t>
      </w:r>
      <w:r w:rsidR="00EC04AD">
        <w:t xml:space="preserve"> (p.1)</w:t>
      </w:r>
      <w:r w:rsidR="00A62AF6">
        <w:t xml:space="preserve"> concluded that:</w:t>
      </w:r>
    </w:p>
    <w:p w14:paraId="29DCB2D3" w14:textId="2682E11E" w:rsidR="00A62AF6" w:rsidRDefault="001E16E9" w:rsidP="00CF3485">
      <w:pPr>
        <w:pStyle w:val="Bullet1"/>
      </w:pPr>
      <w:r>
        <w:t>‘</w:t>
      </w:r>
      <w:r w:rsidR="00607CAD">
        <w:t>s</w:t>
      </w:r>
      <w:r w:rsidR="00A62AF6">
        <w:t>exual assault and sexual harassment are far too prevalent in university settings (as they are in the broader community)</w:t>
      </w:r>
    </w:p>
    <w:p w14:paraId="12C52079" w14:textId="7A1CF75F" w:rsidR="00A62AF6" w:rsidRDefault="00607CAD" w:rsidP="00CF3485">
      <w:pPr>
        <w:pStyle w:val="Bullet1"/>
      </w:pPr>
      <w:r>
        <w:t>t</w:t>
      </w:r>
      <w:r w:rsidR="00A62AF6">
        <w:t>here is significant under-reporting of sexual assault and sexual harassment to the university</w:t>
      </w:r>
    </w:p>
    <w:p w14:paraId="2F7B70F0" w14:textId="2EBA3819" w:rsidR="00A62AF6" w:rsidRDefault="00607CAD" w:rsidP="00CF3485">
      <w:pPr>
        <w:pStyle w:val="Bullet1"/>
      </w:pPr>
      <w:r>
        <w:t>u</w:t>
      </w:r>
      <w:r w:rsidR="00A62AF6">
        <w:t>niversities need to do more to prevent such abuse from occurring, build a culture of respect, respond appropriately to, and support victims, and sanction perpetrators</w:t>
      </w:r>
      <w:r w:rsidR="00EC04AD">
        <w:t>’</w:t>
      </w:r>
      <w:r w:rsidR="00A62AF6">
        <w:t>.</w:t>
      </w:r>
    </w:p>
    <w:p w14:paraId="2DA87CC2" w14:textId="655A5520" w:rsidR="00A62AF6" w:rsidRDefault="00A62AF6" w:rsidP="00A62AF6">
      <w:r>
        <w:t>Significantly, the AHRC reported that 51</w:t>
      </w:r>
      <w:r w:rsidR="00A429E0">
        <w:t xml:space="preserve"> per cent</w:t>
      </w:r>
      <w:r>
        <w:t xml:space="preserve"> of all university students reported </w:t>
      </w:r>
      <w:r w:rsidR="00CE42D0">
        <w:t>having been</w:t>
      </w:r>
      <w:r>
        <w:t xml:space="preserve"> sexually harassed on at least one occasion in 2016 (26</w:t>
      </w:r>
      <w:r w:rsidR="00A429E0">
        <w:t xml:space="preserve"> per cent</w:t>
      </w:r>
      <w:r>
        <w:t xml:space="preserve"> in a university setting</w:t>
      </w:r>
      <w:r>
        <w:rPr>
          <w:rStyle w:val="FootnoteReference"/>
        </w:rPr>
        <w:footnoteReference w:id="2"/>
      </w:r>
      <w:r>
        <w:t>), and 6.9</w:t>
      </w:r>
      <w:r w:rsidR="00A429E0">
        <w:t xml:space="preserve"> per cent</w:t>
      </w:r>
      <w:r>
        <w:t xml:space="preserve"> of university students reported </w:t>
      </w:r>
      <w:r w:rsidR="00CE42D0">
        <w:t xml:space="preserve">having been </w:t>
      </w:r>
      <w:r>
        <w:t>sexually assaulted on at least one occasion in 2015 or 2016 (1.6</w:t>
      </w:r>
      <w:r w:rsidR="00A429E0">
        <w:t xml:space="preserve"> per cent</w:t>
      </w:r>
      <w:r>
        <w:t xml:space="preserve"> in a university setting).  </w:t>
      </w:r>
    </w:p>
    <w:p w14:paraId="33C6E296" w14:textId="32A42D21" w:rsidR="00A62AF6" w:rsidRDefault="00A62AF6" w:rsidP="00A62AF6">
      <w:r>
        <w:t xml:space="preserve">The </w:t>
      </w:r>
      <w:r w:rsidRPr="00A62AF6">
        <w:rPr>
          <w:i/>
        </w:rPr>
        <w:t>Change the Course</w:t>
      </w:r>
      <w:r>
        <w:t xml:space="preserve"> report also includes eight recommendations for change directed at universities and one aimed at residential colleges and university </w:t>
      </w:r>
      <w:r w:rsidR="00140A5B">
        <w:t xml:space="preserve">residences. </w:t>
      </w:r>
      <w:r>
        <w:t xml:space="preserve">The AHRC did not propose recommendations for </w:t>
      </w:r>
      <w:r w:rsidR="00A429E0">
        <w:t>independent and TAFE higher education providers</w:t>
      </w:r>
      <w:r w:rsidR="00A242AC">
        <w:t>, as their students</w:t>
      </w:r>
      <w:r>
        <w:t xml:space="preserve"> were not included in the survey. However, </w:t>
      </w:r>
      <w:r w:rsidR="00A242AC">
        <w:t>the AHRC recommendations</w:t>
      </w:r>
      <w:r>
        <w:t xml:space="preserve"> are a useful guide for all providers.</w:t>
      </w:r>
    </w:p>
    <w:p w14:paraId="6FEF7299" w14:textId="217FE6FA" w:rsidR="00A62AF6" w:rsidRDefault="00A62AF6" w:rsidP="00A62AF6">
      <w:r>
        <w:t xml:space="preserve">At the same time, UA published its </w:t>
      </w:r>
      <w:hyperlink r:id="rId14" w:history="1">
        <w:r w:rsidR="00CA2653" w:rsidRPr="00CA2653">
          <w:rPr>
            <w:rStyle w:val="Hyperlink"/>
            <w:i/>
          </w:rPr>
          <w:t>10-point Action Plan</w:t>
        </w:r>
      </w:hyperlink>
      <w:r w:rsidR="00140A5B">
        <w:t>, which directs</w:t>
      </w:r>
      <w:r>
        <w:t xml:space="preserve"> UA’s </w:t>
      </w:r>
      <w:r w:rsidR="00140A5B">
        <w:t xml:space="preserve">support for its members to address the </w:t>
      </w:r>
      <w:r w:rsidR="001C42EC">
        <w:t>issue</w:t>
      </w:r>
      <w:r w:rsidR="00140A5B">
        <w:t xml:space="preserve"> of sexual assault and sexual harassment</w:t>
      </w:r>
      <w:r>
        <w:t xml:space="preserve">, and the Australian Human Rights Centre at </w:t>
      </w:r>
      <w:r w:rsidR="00686ACD">
        <w:t xml:space="preserve">the </w:t>
      </w:r>
      <w:r>
        <w:t>U</w:t>
      </w:r>
      <w:r w:rsidR="00686ACD">
        <w:t xml:space="preserve">niversity of </w:t>
      </w:r>
      <w:r>
        <w:t>N</w:t>
      </w:r>
      <w:r w:rsidR="00686ACD">
        <w:t xml:space="preserve">ew </w:t>
      </w:r>
      <w:r>
        <w:t>S</w:t>
      </w:r>
      <w:r w:rsidR="00686ACD">
        <w:t xml:space="preserve">outh </w:t>
      </w:r>
      <w:r>
        <w:t>W</w:t>
      </w:r>
      <w:r w:rsidR="00686ACD">
        <w:t>ales</w:t>
      </w:r>
      <w:r>
        <w:t xml:space="preserve"> published </w:t>
      </w:r>
      <w:hyperlink r:id="rId15" w:history="1">
        <w:r w:rsidRPr="00CA2653">
          <w:rPr>
            <w:rStyle w:val="Hyperlink"/>
            <w:i/>
          </w:rPr>
          <w:t>On Safe Ground</w:t>
        </w:r>
      </w:hyperlink>
      <w:r w:rsidRPr="00A62AF6">
        <w:rPr>
          <w:i/>
        </w:rPr>
        <w:t>: Strengthening Australian university responses to sexual assault and harassment – A good practice guide for Australian universities</w:t>
      </w:r>
      <w:r>
        <w:t xml:space="preserve">. A year later, in August 2018, UA published its </w:t>
      </w:r>
      <w:hyperlink r:id="rId16" w:anchor=".W3ywvohuY2w" w:history="1">
        <w:r w:rsidRPr="00CA2653">
          <w:rPr>
            <w:rStyle w:val="Hyperlink"/>
            <w:i/>
          </w:rPr>
          <w:t>Guidelines for University Responses to Sexual Assault and Sexual Harassment</w:t>
        </w:r>
      </w:hyperlink>
      <w:r>
        <w:t xml:space="preserve"> (UA’s Guidelines) and </w:t>
      </w:r>
      <w:hyperlink r:id="rId17" w:anchor=".W3yxhYhuY2w" w:history="1">
        <w:r w:rsidRPr="00CA2653">
          <w:rPr>
            <w:rStyle w:val="Hyperlink"/>
            <w:i/>
          </w:rPr>
          <w:t>Principles for Respectful Supervisory Relationships</w:t>
        </w:r>
      </w:hyperlink>
      <w:r>
        <w:t>.</w:t>
      </w:r>
    </w:p>
    <w:p w14:paraId="500C5D2E" w14:textId="42E744DE" w:rsidR="00A62AF6" w:rsidRDefault="00A62AF6" w:rsidP="00A62AF6">
      <w:r>
        <w:t xml:space="preserve">In response to the </w:t>
      </w:r>
      <w:r w:rsidRPr="0026233B">
        <w:rPr>
          <w:i/>
        </w:rPr>
        <w:t xml:space="preserve">Change the Course </w:t>
      </w:r>
      <w:r>
        <w:t xml:space="preserve">report findings, the then Minister for Education and Training wrote to all universities, asking them to respond quickly and comprehensively to the recommendations and take all necessary actions to ensure that Australian universities are places of safety and respect. </w:t>
      </w:r>
      <w:r w:rsidR="00DB7774">
        <w:t xml:space="preserve">The Minister </w:t>
      </w:r>
      <w:r>
        <w:t xml:space="preserve">asked </w:t>
      </w:r>
      <w:r w:rsidR="00CE42D0">
        <w:t xml:space="preserve">universities </w:t>
      </w:r>
      <w:r>
        <w:t xml:space="preserve">to ‘comply with any TEQSA requests as a matter of priority and provide </w:t>
      </w:r>
      <w:r w:rsidR="00056EAF">
        <w:t>TEQSA</w:t>
      </w:r>
      <w:r>
        <w:t xml:space="preserve"> with a full account of the measures [they] are undertaking to implement the recommendations of the </w:t>
      </w:r>
      <w:r w:rsidR="00CE42D0">
        <w:t xml:space="preserve">[AHRC] </w:t>
      </w:r>
      <w:r>
        <w:t xml:space="preserve">report’. </w:t>
      </w:r>
    </w:p>
    <w:p w14:paraId="1805F0EC" w14:textId="20A438A2" w:rsidR="00E56C3F" w:rsidRDefault="00A62AF6" w:rsidP="00A62AF6">
      <w:r>
        <w:t xml:space="preserve">The Minister asked TEQSA to monitor and report on higher education </w:t>
      </w:r>
      <w:r w:rsidR="001D09DC">
        <w:t xml:space="preserve">providers’ </w:t>
      </w:r>
      <w:r>
        <w:t xml:space="preserve">responses to incidents of sexual assault and sexual harassment as part of its ongoing assurance role, to evaluate the content of the providers’ responses, and to provide the Minister with an overview. </w:t>
      </w:r>
      <w:r w:rsidR="00DB7774">
        <w:t xml:space="preserve">All higher education providers </w:t>
      </w:r>
      <w:r>
        <w:t>are required to meet the HES</w:t>
      </w:r>
      <w:r w:rsidR="00607CAD">
        <w:t xml:space="preserve"> </w:t>
      </w:r>
      <w:r>
        <w:t>F</w:t>
      </w:r>
      <w:r w:rsidR="00607CAD">
        <w:t>ramework</w:t>
      </w:r>
      <w:r>
        <w:t xml:space="preserve"> as the basis for </w:t>
      </w:r>
      <w:r w:rsidR="00DB7774">
        <w:t xml:space="preserve">their </w:t>
      </w:r>
      <w:r>
        <w:t>registration</w:t>
      </w:r>
      <w:r w:rsidR="001D09DC">
        <w:t xml:space="preserve"> with TEQSA</w:t>
      </w:r>
      <w:r>
        <w:t>. The elements of the HES</w:t>
      </w:r>
      <w:r w:rsidR="0061785B">
        <w:t xml:space="preserve"> </w:t>
      </w:r>
      <w:r>
        <w:lastRenderedPageBreak/>
        <w:t>F</w:t>
      </w:r>
      <w:r w:rsidR="0061785B">
        <w:t xml:space="preserve">ramework </w:t>
      </w:r>
      <w:r>
        <w:t xml:space="preserve">that relate to sexual assault and sexual harassment are sections 2.3 (Wellbeing and Safety) and 2.4 (Student Grievances and Complaints). </w:t>
      </w:r>
    </w:p>
    <w:p w14:paraId="3C1C86B0" w14:textId="028DB153" w:rsidR="00A62AF6" w:rsidRDefault="00A62AF6" w:rsidP="00A62AF6">
      <w:r w:rsidRPr="006506D2">
        <w:t>In</w:t>
      </w:r>
      <w:r>
        <w:t xml:space="preserve"> December 2017, the Minister also wrote to ACPET, COPHE and TDA, asking them to ensure </w:t>
      </w:r>
      <w:r w:rsidR="00A242AC">
        <w:t xml:space="preserve">that </w:t>
      </w:r>
      <w:r>
        <w:t xml:space="preserve">their members respond fully and appropriately to incidents of sexual </w:t>
      </w:r>
      <w:r w:rsidR="001D09DC">
        <w:t xml:space="preserve">assault </w:t>
      </w:r>
      <w:r>
        <w:t xml:space="preserve">and sexual harassment, and put in place arrangements to manage the risk. At the same time, the AHRC delivered a full audit of the universities’ responses to the </w:t>
      </w:r>
      <w:r w:rsidRPr="002A4E24">
        <w:rPr>
          <w:i/>
        </w:rPr>
        <w:t>Change the Course</w:t>
      </w:r>
      <w:r>
        <w:t xml:space="preserve"> report</w:t>
      </w:r>
      <w:r w:rsidRPr="00896ECB">
        <w:t xml:space="preserve">. In February 2018, to ensure </w:t>
      </w:r>
      <w:r w:rsidR="00A242AC" w:rsidRPr="00896ECB">
        <w:t xml:space="preserve">that </w:t>
      </w:r>
      <w:r w:rsidR="00CE42D0" w:rsidRPr="00896ECB">
        <w:t>TEQSA’s</w:t>
      </w:r>
      <w:r w:rsidRPr="00896ECB">
        <w:t xml:space="preserve"> analysis covered the whole sector, TEQSA spoke with</w:t>
      </w:r>
      <w:r w:rsidR="00A242AC" w:rsidRPr="00896ECB">
        <w:t xml:space="preserve"> </w:t>
      </w:r>
      <w:r w:rsidR="00DB7774" w:rsidRPr="00896ECB">
        <w:t xml:space="preserve">ACPET, </w:t>
      </w:r>
      <w:r w:rsidRPr="00896ECB">
        <w:t>COPHE</w:t>
      </w:r>
      <w:r w:rsidR="00DB7774" w:rsidRPr="00896ECB">
        <w:t xml:space="preserve"> and </w:t>
      </w:r>
      <w:r w:rsidR="00246803" w:rsidRPr="00896ECB">
        <w:t>TDA</w:t>
      </w:r>
      <w:r w:rsidRPr="00896ECB">
        <w:t xml:space="preserve"> </w:t>
      </w:r>
      <w:r w:rsidR="00BC24ED" w:rsidRPr="00896ECB">
        <w:t>representatives</w:t>
      </w:r>
      <w:r w:rsidRPr="00896ECB">
        <w:t>.</w:t>
      </w:r>
      <w:r w:rsidR="00BC24ED" w:rsidRPr="00896ECB">
        <w:t xml:space="preserve"> It was decided that the most efficient way to manage correspondence was for TEQSA to contact each provider directly.</w:t>
      </w:r>
      <w:r w:rsidRPr="00896ECB">
        <w:t xml:space="preserve"> In February-March 2018, TEQSA </w:t>
      </w:r>
      <w:r w:rsidR="00F26347" w:rsidRPr="00896ECB">
        <w:t xml:space="preserve">therefore </w:t>
      </w:r>
      <w:r w:rsidRPr="00896ECB">
        <w:t>wrote directly</w:t>
      </w:r>
      <w:r>
        <w:t xml:space="preserve"> to </w:t>
      </w:r>
      <w:r w:rsidR="001D09DC">
        <w:t xml:space="preserve">all </w:t>
      </w:r>
      <w:r w:rsidR="00A429E0">
        <w:t>independent and TAFE higher education providers</w:t>
      </w:r>
      <w:r>
        <w:t>, and then proceeded to analyse the responses of all of the providers in the sector.</w:t>
      </w:r>
    </w:p>
    <w:p w14:paraId="36D4552B" w14:textId="77777777" w:rsidR="00C65093" w:rsidRPr="00C65093" w:rsidRDefault="00A62AF6" w:rsidP="00C65093">
      <w:pPr>
        <w:pStyle w:val="PullOut-Pink"/>
      </w:pPr>
      <w:r w:rsidRPr="00C65093">
        <w:t xml:space="preserve">This report </w:t>
      </w:r>
      <w:r w:rsidR="00056EAF" w:rsidRPr="00C65093">
        <w:t xml:space="preserve">presents </w:t>
      </w:r>
      <w:r w:rsidRPr="00C65093">
        <w:t xml:space="preserve">TEQSA’s analysis of the responses and websites of 42 universities and 126 </w:t>
      </w:r>
      <w:r w:rsidR="00A429E0" w:rsidRPr="00C65093">
        <w:t>independent and TAFE higher education providers</w:t>
      </w:r>
      <w:r w:rsidR="0069319D" w:rsidRPr="00C65093">
        <w:t xml:space="preserve"> </w:t>
      </w:r>
      <w:r w:rsidRPr="00C65093">
        <w:t xml:space="preserve">and also details what actions TEQSA is taking to </w:t>
      </w:r>
      <w:r w:rsidR="006E1B75" w:rsidRPr="00C65093">
        <w:t xml:space="preserve">support </w:t>
      </w:r>
      <w:r w:rsidRPr="00C65093">
        <w:t xml:space="preserve">provider responses to the </w:t>
      </w:r>
      <w:r w:rsidR="001C42EC" w:rsidRPr="00C65093">
        <w:t>issue</w:t>
      </w:r>
      <w:r w:rsidRPr="00C65093">
        <w:t xml:space="preserve"> of sexual assault and sexual harassment.</w:t>
      </w:r>
      <w:r w:rsidR="0069319D" w:rsidRPr="00C65093">
        <w:t xml:space="preserve"> </w:t>
      </w:r>
    </w:p>
    <w:p w14:paraId="2D67F304" w14:textId="05555CC3" w:rsidR="00A62AF6" w:rsidRPr="00355123" w:rsidRDefault="0069319D" w:rsidP="00A62AF6">
      <w:r>
        <w:t>The methodology for the analysis is provided in Appendix 1.</w:t>
      </w:r>
    </w:p>
    <w:p w14:paraId="23D5F1DA" w14:textId="77777777" w:rsidR="00F95A44" w:rsidRDefault="00F95A44" w:rsidP="00F95A44">
      <w:pPr>
        <w:pStyle w:val="Heading1Numbered"/>
        <w:keepNext w:val="0"/>
        <w:keepLines w:val="0"/>
        <w:widowControl w:val="0"/>
      </w:pPr>
      <w:bookmarkStart w:id="3" w:name="_Toc531619855"/>
      <w:bookmarkStart w:id="4" w:name="_Toc531619861"/>
      <w:bookmarkStart w:id="5" w:name="_Toc534806559"/>
      <w:bookmarkEnd w:id="3"/>
      <w:bookmarkEnd w:id="4"/>
      <w:bookmarkEnd w:id="0"/>
      <w:r>
        <w:t xml:space="preserve">University </w:t>
      </w:r>
      <w:r w:rsidRPr="00796C58">
        <w:t>responses</w:t>
      </w:r>
      <w:bookmarkEnd w:id="5"/>
    </w:p>
    <w:p w14:paraId="61ABEC32" w14:textId="499F5850" w:rsidR="00F95A44" w:rsidRPr="00B75909" w:rsidRDefault="00F95A44" w:rsidP="00F95A44">
      <w:pPr>
        <w:tabs>
          <w:tab w:val="left" w:pos="4475"/>
          <w:tab w:val="left" w:pos="7143"/>
        </w:tabs>
        <w:spacing w:before="0" w:after="0"/>
        <w:rPr>
          <w:rFonts w:eastAsia="Times New Roman" w:cstheme="minorHAnsi"/>
          <w:color w:val="000000"/>
          <w:lang w:eastAsia="en-AU"/>
        </w:rPr>
      </w:pPr>
      <w:bookmarkStart w:id="6" w:name="_Toc519597149"/>
      <w:r w:rsidRPr="00101244">
        <w:t>A</w:t>
      </w:r>
      <w:r w:rsidR="003716CE" w:rsidRPr="00101244">
        <w:t xml:space="preserve">ppendix </w:t>
      </w:r>
      <w:r w:rsidR="003C7573">
        <w:t>2</w:t>
      </w:r>
      <w:r>
        <w:t xml:space="preserve"> provides a quantitative overview of how the 42 universities are managing their response</w:t>
      </w:r>
      <w:r w:rsidR="00747CAE">
        <w:t>s</w:t>
      </w:r>
      <w:r>
        <w:t xml:space="preserve"> to sexual assault and sexual harassment</w:t>
      </w:r>
      <w:r w:rsidR="00F2750C">
        <w:t>, as at November 2018</w:t>
      </w:r>
      <w:r w:rsidR="00A242AC">
        <w:t>. This</w:t>
      </w:r>
      <w:r>
        <w:t xml:space="preserve"> report provide</w:t>
      </w:r>
      <w:r w:rsidR="00257D13">
        <w:t>s</w:t>
      </w:r>
      <w:r>
        <w:t xml:space="preserve"> qualitative and contextual information</w:t>
      </w:r>
      <w:r w:rsidR="00B74120">
        <w:t xml:space="preserve"> for universities </w:t>
      </w:r>
      <w:r w:rsidR="00257D13">
        <w:t>(</w:t>
      </w:r>
      <w:r w:rsidR="003F5175">
        <w:t>in section 3</w:t>
      </w:r>
      <w:r w:rsidR="00257D13">
        <w:t>)</w:t>
      </w:r>
      <w:r w:rsidR="003F5175">
        <w:t xml:space="preserve"> and </w:t>
      </w:r>
      <w:r w:rsidR="00A429E0">
        <w:t>independent and TAFE higher education providers</w:t>
      </w:r>
      <w:r w:rsidR="003F5175">
        <w:t xml:space="preserve"> </w:t>
      </w:r>
      <w:r w:rsidR="00257D13">
        <w:t>(</w:t>
      </w:r>
      <w:r w:rsidR="003F5175">
        <w:t>in section 4</w:t>
      </w:r>
      <w:r w:rsidR="00257D13">
        <w:t>)</w:t>
      </w:r>
      <w:r w:rsidR="00B74120">
        <w:t>.</w:t>
      </w:r>
      <w:r w:rsidR="001D09DC">
        <w:t xml:space="preserve"> The information is clustered under headings</w:t>
      </w:r>
      <w:r w:rsidR="00257D13">
        <w:t xml:space="preserve"> that </w:t>
      </w:r>
      <w:r w:rsidR="001D09DC">
        <w:t>relate directly to the methodology for the analysis, which is provided in Appendix 1.</w:t>
      </w:r>
    </w:p>
    <w:p w14:paraId="1B911641" w14:textId="5D3E59C1" w:rsidR="00F95A44" w:rsidRPr="00636B55" w:rsidRDefault="00F95A44" w:rsidP="00F95A44">
      <w:pPr>
        <w:pStyle w:val="Heading2Numbered"/>
        <w:ind w:left="851"/>
      </w:pPr>
      <w:bookmarkStart w:id="7" w:name="_Toc534806560"/>
      <w:r>
        <w:t>L</w:t>
      </w:r>
      <w:r w:rsidRPr="00636B55">
        <w:t>eadership and Governanc</w:t>
      </w:r>
      <w:r>
        <w:t>e</w:t>
      </w:r>
      <w:bookmarkEnd w:id="7"/>
    </w:p>
    <w:p w14:paraId="280F7828" w14:textId="4D81B95C" w:rsidR="005B3FEE" w:rsidRPr="005B3FEE" w:rsidRDefault="00F95A44" w:rsidP="005B3FEE">
      <w:pPr>
        <w:tabs>
          <w:tab w:val="left" w:pos="4475"/>
          <w:tab w:val="left" w:pos="7143"/>
        </w:tabs>
        <w:spacing w:before="0"/>
        <w:rPr>
          <w:rFonts w:ascii="Arial" w:eastAsia="Times New Roman" w:hAnsi="Arial" w:cs="Arial"/>
          <w:color w:val="000000"/>
          <w:lang w:eastAsia="en-AU"/>
        </w:rPr>
      </w:pPr>
      <w:r w:rsidRPr="00242C04">
        <w:rPr>
          <w:rFonts w:eastAsia="Times New Roman" w:cstheme="minorHAnsi"/>
          <w:color w:val="000000"/>
          <w:lang w:eastAsia="en-AU"/>
        </w:rPr>
        <w:t>The AHRC</w:t>
      </w:r>
      <w:r>
        <w:rPr>
          <w:rFonts w:eastAsia="Times New Roman" w:cstheme="minorHAnsi"/>
          <w:i/>
          <w:color w:val="000000"/>
          <w:lang w:eastAsia="en-AU"/>
        </w:rPr>
        <w:t xml:space="preserve"> </w:t>
      </w:r>
      <w:r w:rsidRPr="00242C04">
        <w:rPr>
          <w:rFonts w:eastAsia="Times New Roman" w:cstheme="minorHAnsi"/>
          <w:color w:val="000000"/>
          <w:lang w:eastAsia="en-AU"/>
        </w:rPr>
        <w:t xml:space="preserve">identifies </w:t>
      </w:r>
      <w:r>
        <w:rPr>
          <w:rFonts w:eastAsia="Times New Roman" w:cstheme="minorHAnsi"/>
          <w:color w:val="000000"/>
          <w:lang w:eastAsia="en-AU"/>
        </w:rPr>
        <w:t xml:space="preserve">university </w:t>
      </w:r>
      <w:r w:rsidRPr="00242C04">
        <w:rPr>
          <w:rFonts w:eastAsia="Times New Roman" w:cstheme="minorHAnsi"/>
          <w:color w:val="000000"/>
          <w:lang w:eastAsia="en-AU"/>
        </w:rPr>
        <w:t>leadership and organisational support as crucial to significant reform</w:t>
      </w:r>
      <w:r w:rsidR="00747CAE">
        <w:rPr>
          <w:rFonts w:eastAsia="Times New Roman" w:cstheme="minorHAnsi"/>
          <w:color w:val="000000"/>
          <w:lang w:eastAsia="en-AU"/>
        </w:rPr>
        <w:t>,</w:t>
      </w:r>
      <w:r>
        <w:rPr>
          <w:rFonts w:eastAsia="Times New Roman" w:cstheme="minorHAnsi"/>
          <w:color w:val="000000"/>
          <w:lang w:eastAsia="en-AU"/>
        </w:rPr>
        <w:t xml:space="preserve"> and</w:t>
      </w:r>
      <w:r w:rsidRPr="00242C04">
        <w:rPr>
          <w:rFonts w:eastAsia="Times New Roman" w:cstheme="minorHAnsi"/>
          <w:color w:val="000000"/>
          <w:lang w:eastAsia="en-AU"/>
        </w:rPr>
        <w:t xml:space="preserve"> </w:t>
      </w:r>
      <w:r>
        <w:rPr>
          <w:rFonts w:eastAsia="Times New Roman" w:cstheme="minorHAnsi"/>
          <w:color w:val="000000"/>
          <w:lang w:eastAsia="en-AU"/>
        </w:rPr>
        <w:t xml:space="preserve">recommends that vice-chancellors take direct responsibility for implementation of the recommendations. </w:t>
      </w:r>
      <w:r w:rsidRPr="00242C04">
        <w:rPr>
          <w:rFonts w:ascii="Arial" w:eastAsia="Times New Roman" w:hAnsi="Arial" w:cs="Arial"/>
          <w:color w:val="000000"/>
          <w:lang w:eastAsia="en-AU"/>
        </w:rPr>
        <w:t>In</w:t>
      </w:r>
      <w:r>
        <w:rPr>
          <w:rFonts w:ascii="Arial" w:eastAsia="Times New Roman" w:hAnsi="Arial" w:cs="Arial"/>
          <w:color w:val="000000"/>
          <w:lang w:eastAsia="en-AU"/>
        </w:rPr>
        <w:t xml:space="preserve"> August 2017, </w:t>
      </w:r>
      <w:r w:rsidR="00747CAE">
        <w:rPr>
          <w:rFonts w:ascii="Arial" w:eastAsia="Times New Roman" w:hAnsi="Arial" w:cs="Arial"/>
          <w:color w:val="000000"/>
          <w:lang w:eastAsia="en-AU"/>
        </w:rPr>
        <w:t>each of the</w:t>
      </w:r>
      <w:r>
        <w:rPr>
          <w:rFonts w:ascii="Arial" w:eastAsia="Times New Roman" w:hAnsi="Arial" w:cs="Arial"/>
          <w:color w:val="000000"/>
          <w:lang w:eastAsia="en-AU"/>
        </w:rPr>
        <w:t xml:space="preserve"> university vice-chancellors made </w:t>
      </w:r>
      <w:r w:rsidR="00747CAE">
        <w:rPr>
          <w:rFonts w:ascii="Arial" w:eastAsia="Times New Roman" w:hAnsi="Arial" w:cs="Arial"/>
          <w:color w:val="000000"/>
          <w:lang w:eastAsia="en-AU"/>
        </w:rPr>
        <w:t xml:space="preserve">a </w:t>
      </w:r>
      <w:r>
        <w:rPr>
          <w:rFonts w:ascii="Arial" w:eastAsia="Times New Roman" w:hAnsi="Arial" w:cs="Arial"/>
          <w:color w:val="000000"/>
          <w:lang w:eastAsia="en-AU"/>
        </w:rPr>
        <w:t>statement on sexual assault and sexual harassment in higher education. All universities have established, or plan to establish, a taskforce</w:t>
      </w:r>
      <w:r w:rsidR="00A035D5">
        <w:rPr>
          <w:rFonts w:ascii="Arial" w:eastAsia="Times New Roman" w:hAnsi="Arial" w:cs="Arial"/>
          <w:color w:val="000000"/>
          <w:lang w:eastAsia="en-AU"/>
        </w:rPr>
        <w:t>/advisory body</w:t>
      </w:r>
      <w:r>
        <w:rPr>
          <w:rFonts w:ascii="Arial" w:eastAsia="Times New Roman" w:hAnsi="Arial" w:cs="Arial"/>
          <w:color w:val="000000"/>
          <w:lang w:eastAsia="en-AU"/>
        </w:rPr>
        <w:t xml:space="preserve"> on sexual assault and sexual harassment</w:t>
      </w:r>
      <w:r w:rsidR="003F5175">
        <w:rPr>
          <w:rFonts w:ascii="Arial" w:eastAsia="Times New Roman" w:hAnsi="Arial" w:cs="Arial"/>
          <w:color w:val="000000"/>
          <w:lang w:eastAsia="en-AU"/>
        </w:rPr>
        <w:t xml:space="preserve"> </w:t>
      </w:r>
      <w:r w:rsidR="00D84D77">
        <w:t xml:space="preserve">and </w:t>
      </w:r>
      <w:r w:rsidR="00D62EE3">
        <w:t xml:space="preserve">the </w:t>
      </w:r>
      <w:r w:rsidR="00274B1C">
        <w:t>vice-chancellors</w:t>
      </w:r>
      <w:r w:rsidR="005B3FEE">
        <w:t xml:space="preserve"> </w:t>
      </w:r>
      <w:r w:rsidR="00D62EE3">
        <w:t>of ten universities</w:t>
      </w:r>
      <w:r w:rsidR="00D62EE3" w:rsidRPr="00CF3485">
        <w:t xml:space="preserve"> </w:t>
      </w:r>
      <w:r w:rsidR="001D09DC">
        <w:t xml:space="preserve">(24 per cent) </w:t>
      </w:r>
      <w:r w:rsidR="00EF0F00" w:rsidRPr="00CF3485">
        <w:t xml:space="preserve">lead their </w:t>
      </w:r>
      <w:r w:rsidR="00406496">
        <w:t>institution</w:t>
      </w:r>
      <w:r w:rsidR="00EF0F00" w:rsidRPr="00CF3485">
        <w:t>’s taskforce</w:t>
      </w:r>
      <w:r w:rsidR="005B3FEE">
        <w:t>.</w:t>
      </w:r>
    </w:p>
    <w:p w14:paraId="74816760" w14:textId="789F4763" w:rsidR="00F95A44" w:rsidRPr="005B3FEE" w:rsidRDefault="005B3FEE" w:rsidP="005B3FEE">
      <w:pPr>
        <w:tabs>
          <w:tab w:val="left" w:pos="4475"/>
          <w:tab w:val="left" w:pos="7143"/>
        </w:tabs>
        <w:spacing w:before="0"/>
      </w:pPr>
      <w:r>
        <w:rPr>
          <w:rFonts w:eastAsia="Times New Roman" w:cstheme="minorHAnsi"/>
          <w:color w:val="000000"/>
          <w:lang w:eastAsia="en-AU"/>
        </w:rPr>
        <w:t xml:space="preserve">The </w:t>
      </w:r>
      <w:r w:rsidRPr="005B3FEE">
        <w:t>AHRC</w:t>
      </w:r>
      <w:r>
        <w:rPr>
          <w:rFonts w:eastAsia="Times New Roman" w:cstheme="minorHAnsi"/>
          <w:color w:val="000000"/>
          <w:lang w:eastAsia="en-AU"/>
        </w:rPr>
        <w:t xml:space="preserve"> recommends that the </w:t>
      </w:r>
      <w:r w:rsidRPr="005B3FEE">
        <w:t>taskforce has representatives from the university’s senior leadership</w:t>
      </w:r>
      <w:r w:rsidR="00DA74C7">
        <w:t xml:space="preserve">; </w:t>
      </w:r>
      <w:r w:rsidRPr="005B3FEE">
        <w:t>the student body</w:t>
      </w:r>
      <w:r w:rsidR="00DA74C7">
        <w:t xml:space="preserve">; </w:t>
      </w:r>
      <w:r w:rsidRPr="005B3FEE">
        <w:t>academic staff</w:t>
      </w:r>
      <w:r w:rsidR="00DA74C7">
        <w:t xml:space="preserve">; </w:t>
      </w:r>
      <w:r w:rsidRPr="005B3FEE">
        <w:t>residential colleges affiliated with the university</w:t>
      </w:r>
      <w:r w:rsidR="00DA74C7">
        <w:t xml:space="preserve">; </w:t>
      </w:r>
      <w:r>
        <w:t>student services</w:t>
      </w:r>
      <w:r w:rsidRPr="005B3FEE">
        <w:t xml:space="preserve"> </w:t>
      </w:r>
      <w:r>
        <w:t>(such as</w:t>
      </w:r>
      <w:r w:rsidRPr="005B3FEE">
        <w:t xml:space="preserve"> counselling services, medic</w:t>
      </w:r>
      <w:r>
        <w:t>al services and campus security)</w:t>
      </w:r>
      <w:r w:rsidR="00DA74C7">
        <w:t>;</w:t>
      </w:r>
      <w:r w:rsidRPr="005B3FEE">
        <w:t xml:space="preserve"> and</w:t>
      </w:r>
      <w:r>
        <w:t xml:space="preserve"> </w:t>
      </w:r>
      <w:r w:rsidRPr="005B3FEE">
        <w:t>frontline sexual assault services</w:t>
      </w:r>
      <w:r>
        <w:t xml:space="preserve">. Many </w:t>
      </w:r>
      <w:r w:rsidR="001D09DC">
        <w:t xml:space="preserve">Australian </w:t>
      </w:r>
      <w:r>
        <w:t>universities have representation from senior leadership, students, academic staff</w:t>
      </w:r>
      <w:r w:rsidR="00DA74C7">
        <w:t>,</w:t>
      </w:r>
      <w:r>
        <w:t xml:space="preserve"> and student services. However, fewer have representation from residential colleges and frontline sexual assault services. </w:t>
      </w:r>
      <w:r w:rsidR="00CE0519">
        <w:t xml:space="preserve">TEQSA found </w:t>
      </w:r>
      <w:r w:rsidR="00DA74C7">
        <w:t xml:space="preserve">that </w:t>
      </w:r>
      <w:r w:rsidR="00F95A44">
        <w:rPr>
          <w:rFonts w:eastAsia="Times New Roman" w:cstheme="minorHAnsi"/>
          <w:color w:val="000000"/>
          <w:lang w:eastAsia="en-AU"/>
        </w:rPr>
        <w:t>35</w:t>
      </w:r>
      <w:r w:rsidR="008C7007">
        <w:rPr>
          <w:rFonts w:eastAsia="Times New Roman" w:cstheme="minorHAnsi"/>
          <w:color w:val="000000"/>
          <w:lang w:eastAsia="en-AU"/>
        </w:rPr>
        <w:t xml:space="preserve"> </w:t>
      </w:r>
      <w:r w:rsidR="00F95A44">
        <w:rPr>
          <w:rFonts w:eastAsia="Times New Roman" w:cstheme="minorHAnsi"/>
          <w:color w:val="000000"/>
          <w:lang w:eastAsia="en-AU"/>
        </w:rPr>
        <w:t xml:space="preserve">university taskforces </w:t>
      </w:r>
      <w:r w:rsidR="00A37BFA">
        <w:rPr>
          <w:rFonts w:eastAsia="Times New Roman" w:cstheme="minorHAnsi"/>
          <w:color w:val="000000"/>
          <w:lang w:eastAsia="en-AU"/>
        </w:rPr>
        <w:t xml:space="preserve">(85 per cent) </w:t>
      </w:r>
      <w:r w:rsidR="00CE0519">
        <w:rPr>
          <w:rFonts w:eastAsia="Times New Roman" w:cstheme="minorHAnsi"/>
          <w:color w:val="000000"/>
          <w:lang w:eastAsia="en-AU"/>
        </w:rPr>
        <w:t xml:space="preserve">had </w:t>
      </w:r>
      <w:r w:rsidR="00F95A44">
        <w:rPr>
          <w:rFonts w:eastAsia="Times New Roman" w:cstheme="minorHAnsi"/>
          <w:color w:val="000000"/>
          <w:lang w:eastAsia="en-AU"/>
        </w:rPr>
        <w:t xml:space="preserve">student representation. </w:t>
      </w:r>
      <w:r w:rsidR="00F95A44" w:rsidRPr="00242181">
        <w:rPr>
          <w:rFonts w:eastAsia="Times New Roman" w:cstheme="minorHAnsi"/>
          <w:color w:val="000000"/>
          <w:lang w:eastAsia="en-AU"/>
        </w:rPr>
        <w:t>Some</w:t>
      </w:r>
      <w:r w:rsidR="00F95A44">
        <w:rPr>
          <w:rFonts w:eastAsia="Times New Roman" w:cstheme="minorHAnsi"/>
          <w:color w:val="000000"/>
          <w:lang w:eastAsia="en-AU"/>
        </w:rPr>
        <w:t xml:space="preserve"> </w:t>
      </w:r>
      <w:r w:rsidR="00242181">
        <w:rPr>
          <w:rFonts w:eastAsia="Times New Roman" w:cstheme="minorHAnsi"/>
          <w:color w:val="000000"/>
          <w:lang w:eastAsia="en-AU"/>
        </w:rPr>
        <w:t xml:space="preserve">taskforces </w:t>
      </w:r>
      <w:r w:rsidR="00F95A44">
        <w:rPr>
          <w:rFonts w:eastAsia="Times New Roman" w:cstheme="minorHAnsi"/>
          <w:color w:val="000000"/>
          <w:lang w:eastAsia="en-AU"/>
        </w:rPr>
        <w:t xml:space="preserve">also include external stakeholders, such as police and sexual assault services, whilst others maintain these relationships outside the taskforce. </w:t>
      </w:r>
      <w:r w:rsidR="00F95A44" w:rsidRPr="00242181">
        <w:rPr>
          <w:rFonts w:eastAsia="Times New Roman" w:cstheme="minorHAnsi"/>
          <w:color w:val="000000"/>
          <w:lang w:eastAsia="en-AU"/>
        </w:rPr>
        <w:t>A few</w:t>
      </w:r>
      <w:r w:rsidR="00F95A44">
        <w:rPr>
          <w:rFonts w:eastAsia="Times New Roman" w:cstheme="minorHAnsi"/>
          <w:color w:val="000000"/>
          <w:lang w:eastAsia="en-AU"/>
        </w:rPr>
        <w:t xml:space="preserve"> </w:t>
      </w:r>
      <w:r w:rsidR="00DA74C7">
        <w:rPr>
          <w:rFonts w:eastAsia="Times New Roman" w:cstheme="minorHAnsi"/>
          <w:color w:val="000000"/>
          <w:lang w:eastAsia="en-AU"/>
        </w:rPr>
        <w:t xml:space="preserve">taskforces </w:t>
      </w:r>
      <w:r w:rsidR="00F95A44">
        <w:rPr>
          <w:rFonts w:eastAsia="Times New Roman" w:cstheme="minorHAnsi"/>
          <w:color w:val="000000"/>
          <w:lang w:eastAsia="en-AU"/>
        </w:rPr>
        <w:t>also include representation from minority groups, residential accommodation, legal, audit and risk, commu</w:t>
      </w:r>
      <w:r>
        <w:rPr>
          <w:rFonts w:eastAsia="Times New Roman" w:cstheme="minorHAnsi"/>
          <w:color w:val="000000"/>
          <w:lang w:eastAsia="en-AU"/>
        </w:rPr>
        <w:t>nications</w:t>
      </w:r>
      <w:r w:rsidR="00DA74C7">
        <w:rPr>
          <w:rFonts w:eastAsia="Times New Roman" w:cstheme="minorHAnsi"/>
          <w:color w:val="000000"/>
          <w:lang w:eastAsia="en-AU"/>
        </w:rPr>
        <w:t>,</w:t>
      </w:r>
      <w:r>
        <w:rPr>
          <w:rFonts w:eastAsia="Times New Roman" w:cstheme="minorHAnsi"/>
          <w:color w:val="000000"/>
          <w:lang w:eastAsia="en-AU"/>
        </w:rPr>
        <w:t xml:space="preserve"> and community groups.</w:t>
      </w:r>
    </w:p>
    <w:bookmarkEnd w:id="6"/>
    <w:p w14:paraId="2367CDB4" w14:textId="5070DC64" w:rsidR="00F95A44" w:rsidRPr="002D567D" w:rsidRDefault="001D09DC" w:rsidP="00D94B64">
      <w:pPr>
        <w:tabs>
          <w:tab w:val="left" w:pos="4475"/>
          <w:tab w:val="left" w:pos="7143"/>
        </w:tabs>
        <w:spacing w:before="0"/>
        <w:rPr>
          <w:rFonts w:eastAsia="Times New Roman" w:cstheme="minorHAnsi"/>
          <w:color w:val="000000"/>
          <w:lang w:eastAsia="en-AU"/>
        </w:rPr>
      </w:pPr>
      <w:r>
        <w:rPr>
          <w:rFonts w:eastAsia="Times New Roman" w:cstheme="minorHAnsi"/>
          <w:color w:val="000000"/>
          <w:lang w:eastAsia="en-AU"/>
        </w:rPr>
        <w:lastRenderedPageBreak/>
        <w:t xml:space="preserve">TEQSA’s analysis found that 39 </w:t>
      </w:r>
      <w:r w:rsidR="00F95A44">
        <w:rPr>
          <w:rFonts w:eastAsia="Times New Roman" w:cstheme="minorHAnsi"/>
          <w:color w:val="000000"/>
          <w:lang w:eastAsia="en-AU"/>
        </w:rPr>
        <w:t>universities (93</w:t>
      </w:r>
      <w:r w:rsidR="00A429E0">
        <w:rPr>
          <w:rFonts w:eastAsia="Times New Roman" w:cstheme="minorHAnsi"/>
          <w:color w:val="000000"/>
          <w:lang w:eastAsia="en-AU"/>
        </w:rPr>
        <w:t xml:space="preserve"> per cent</w:t>
      </w:r>
      <w:r w:rsidR="00F95A44">
        <w:rPr>
          <w:rFonts w:eastAsia="Times New Roman" w:cstheme="minorHAnsi"/>
          <w:color w:val="000000"/>
          <w:lang w:eastAsia="en-AU"/>
        </w:rPr>
        <w:t xml:space="preserve">) have policies on sexual assault and sexual harassment. UA’s Guidelines recommend that policies on sexual assault and sexual harassment should be standalone. </w:t>
      </w:r>
      <w:r w:rsidR="00CE0519">
        <w:rPr>
          <w:rFonts w:eastAsia="Times New Roman" w:cstheme="minorHAnsi"/>
          <w:color w:val="000000"/>
          <w:lang w:eastAsia="en-AU"/>
        </w:rPr>
        <w:t xml:space="preserve">TEQSA found </w:t>
      </w:r>
      <w:r w:rsidR="00DA74C7">
        <w:rPr>
          <w:rFonts w:eastAsia="Times New Roman" w:cstheme="minorHAnsi"/>
          <w:color w:val="000000"/>
          <w:lang w:eastAsia="en-AU"/>
        </w:rPr>
        <w:t xml:space="preserve">that </w:t>
      </w:r>
      <w:r w:rsidR="00F95A44">
        <w:rPr>
          <w:rFonts w:eastAsia="Times New Roman" w:cstheme="minorHAnsi"/>
          <w:color w:val="000000"/>
          <w:lang w:eastAsia="en-AU"/>
        </w:rPr>
        <w:t>1</w:t>
      </w:r>
      <w:r w:rsidR="008C7007">
        <w:rPr>
          <w:rFonts w:eastAsia="Times New Roman" w:cstheme="minorHAnsi"/>
          <w:color w:val="000000"/>
          <w:lang w:eastAsia="en-AU"/>
        </w:rPr>
        <w:t>2</w:t>
      </w:r>
      <w:r w:rsidR="00257D13">
        <w:rPr>
          <w:rFonts w:eastAsia="Times New Roman" w:cstheme="minorHAnsi"/>
          <w:color w:val="000000"/>
          <w:lang w:eastAsia="en-AU"/>
        </w:rPr>
        <w:t> </w:t>
      </w:r>
      <w:r w:rsidR="00CE0519">
        <w:rPr>
          <w:rFonts w:eastAsia="Times New Roman" w:cstheme="minorHAnsi"/>
          <w:color w:val="000000"/>
          <w:lang w:eastAsia="en-AU"/>
        </w:rPr>
        <w:t xml:space="preserve">universities </w:t>
      </w:r>
      <w:r>
        <w:rPr>
          <w:rFonts w:eastAsia="Times New Roman" w:cstheme="minorHAnsi"/>
          <w:color w:val="000000"/>
          <w:lang w:eastAsia="en-AU"/>
        </w:rPr>
        <w:t xml:space="preserve">(29 per cent) </w:t>
      </w:r>
      <w:r w:rsidR="00CE0519">
        <w:rPr>
          <w:rFonts w:eastAsia="Times New Roman" w:cstheme="minorHAnsi"/>
          <w:color w:val="000000"/>
          <w:lang w:eastAsia="en-AU"/>
        </w:rPr>
        <w:t>had</w:t>
      </w:r>
      <w:r w:rsidR="00F95A44">
        <w:rPr>
          <w:rFonts w:eastAsia="Times New Roman" w:cstheme="minorHAnsi"/>
          <w:color w:val="000000"/>
          <w:lang w:eastAsia="en-AU"/>
        </w:rPr>
        <w:t xml:space="preserve"> standalone policies</w:t>
      </w:r>
      <w:r w:rsidR="00F95A44" w:rsidRPr="002D567D">
        <w:rPr>
          <w:rFonts w:eastAsia="Times New Roman" w:cstheme="minorHAnsi"/>
          <w:color w:val="000000"/>
          <w:lang w:eastAsia="en-AU"/>
        </w:rPr>
        <w:t xml:space="preserve"> </w:t>
      </w:r>
      <w:r w:rsidR="00F95A44">
        <w:rPr>
          <w:rFonts w:eastAsia="Times New Roman" w:cstheme="minorHAnsi"/>
          <w:color w:val="000000"/>
          <w:lang w:eastAsia="en-AU"/>
        </w:rPr>
        <w:t>on sexual</w:t>
      </w:r>
      <w:r w:rsidR="005B3FEE">
        <w:rPr>
          <w:rFonts w:eastAsia="Times New Roman" w:cstheme="minorHAnsi"/>
          <w:color w:val="000000"/>
          <w:lang w:eastAsia="en-AU"/>
        </w:rPr>
        <w:t xml:space="preserve"> assault and sexual harassment.</w:t>
      </w:r>
    </w:p>
    <w:p w14:paraId="604B47BB" w14:textId="0C806BCE" w:rsidR="00F95A44" w:rsidRPr="00EF69F9" w:rsidRDefault="00F95A44" w:rsidP="00F95A44">
      <w:pPr>
        <w:tabs>
          <w:tab w:val="left" w:pos="4475"/>
          <w:tab w:val="left" w:pos="7143"/>
        </w:tabs>
        <w:spacing w:before="0"/>
        <w:rPr>
          <w:rFonts w:eastAsia="Times New Roman" w:cstheme="minorHAnsi"/>
          <w:color w:val="000000"/>
          <w:lang w:eastAsia="en-AU"/>
        </w:rPr>
      </w:pPr>
      <w:r>
        <w:rPr>
          <w:rFonts w:eastAsia="Times New Roman" w:cstheme="minorHAnsi"/>
          <w:color w:val="000000"/>
          <w:lang w:eastAsia="en-AU"/>
        </w:rPr>
        <w:t>The AHRC report</w:t>
      </w:r>
      <w:r w:rsidR="007043E3">
        <w:rPr>
          <w:rFonts w:eastAsia="Times New Roman" w:cstheme="minorHAnsi"/>
          <w:color w:val="000000"/>
          <w:lang w:eastAsia="en-AU"/>
        </w:rPr>
        <w:t>ed</w:t>
      </w:r>
      <w:r>
        <w:rPr>
          <w:rFonts w:eastAsia="Times New Roman" w:cstheme="minorHAnsi"/>
          <w:color w:val="000000"/>
          <w:lang w:eastAsia="en-AU"/>
        </w:rPr>
        <w:t xml:space="preserve"> that postgraduate students are almost twice as likely as undergraduate students to have been sexually harassed by a lecturer or tutor </w:t>
      </w:r>
      <w:r w:rsidR="003F5175">
        <w:rPr>
          <w:rFonts w:eastAsia="Times New Roman" w:cstheme="minorHAnsi"/>
          <w:color w:val="000000"/>
          <w:lang w:eastAsia="en-AU"/>
        </w:rPr>
        <w:t>at</w:t>
      </w:r>
      <w:r>
        <w:rPr>
          <w:rFonts w:eastAsia="Times New Roman" w:cstheme="minorHAnsi"/>
          <w:color w:val="000000"/>
          <w:lang w:eastAsia="en-AU"/>
        </w:rPr>
        <w:t xml:space="preserve"> t</w:t>
      </w:r>
      <w:r w:rsidR="003F5175">
        <w:rPr>
          <w:rFonts w:eastAsia="Times New Roman" w:cstheme="minorHAnsi"/>
          <w:color w:val="000000"/>
          <w:lang w:eastAsia="en-AU"/>
        </w:rPr>
        <w:t xml:space="preserve">heir </w:t>
      </w:r>
      <w:r>
        <w:rPr>
          <w:rFonts w:eastAsia="Times New Roman" w:cstheme="minorHAnsi"/>
          <w:color w:val="000000"/>
          <w:lang w:eastAsia="en-AU"/>
        </w:rPr>
        <w:t xml:space="preserve">university. </w:t>
      </w:r>
      <w:r w:rsidR="005B3FEE">
        <w:rPr>
          <w:rFonts w:eastAsia="Times New Roman" w:cstheme="minorHAnsi"/>
          <w:color w:val="000000"/>
          <w:lang w:eastAsia="en-AU"/>
        </w:rPr>
        <w:t xml:space="preserve">In August 2018, UA published </w:t>
      </w:r>
      <w:r w:rsidR="005B3FEE">
        <w:rPr>
          <w:rFonts w:eastAsia="Times New Roman" w:cstheme="minorHAnsi"/>
          <w:i/>
          <w:color w:val="000000"/>
          <w:lang w:eastAsia="en-AU"/>
        </w:rPr>
        <w:t>Principles for Respectful Supervisory Relationships</w:t>
      </w:r>
      <w:r w:rsidR="005B3FEE">
        <w:rPr>
          <w:rFonts w:eastAsia="Times New Roman" w:cstheme="minorHAnsi"/>
          <w:color w:val="000000"/>
          <w:lang w:eastAsia="en-AU"/>
        </w:rPr>
        <w:t xml:space="preserve">. </w:t>
      </w:r>
      <w:r w:rsidR="00CE0519">
        <w:rPr>
          <w:rFonts w:eastAsia="Times New Roman" w:cstheme="minorHAnsi"/>
          <w:color w:val="000000"/>
          <w:lang w:eastAsia="en-AU"/>
        </w:rPr>
        <w:t xml:space="preserve">TEQSA found that </w:t>
      </w:r>
      <w:r w:rsidR="00242181">
        <w:rPr>
          <w:rFonts w:eastAsia="Times New Roman" w:cstheme="minorHAnsi"/>
          <w:color w:val="000000"/>
          <w:lang w:eastAsia="en-AU"/>
        </w:rPr>
        <w:t>18</w:t>
      </w:r>
      <w:r w:rsidR="008C7007">
        <w:rPr>
          <w:rFonts w:eastAsia="Times New Roman" w:cstheme="minorHAnsi"/>
          <w:color w:val="000000"/>
          <w:lang w:eastAsia="en-AU"/>
        </w:rPr>
        <w:t xml:space="preserve"> </w:t>
      </w:r>
      <w:r w:rsidRPr="002D567D">
        <w:rPr>
          <w:rFonts w:eastAsia="Times New Roman" w:cstheme="minorHAnsi"/>
          <w:color w:val="000000"/>
          <w:lang w:eastAsia="en-AU"/>
        </w:rPr>
        <w:t xml:space="preserve">universities </w:t>
      </w:r>
      <w:r w:rsidR="001D09DC">
        <w:rPr>
          <w:rFonts w:eastAsia="Times New Roman" w:cstheme="minorHAnsi"/>
          <w:color w:val="000000"/>
          <w:lang w:eastAsia="en-AU"/>
        </w:rPr>
        <w:t>(43 per cent) </w:t>
      </w:r>
      <w:r>
        <w:rPr>
          <w:rFonts w:eastAsia="Times New Roman" w:cstheme="minorHAnsi"/>
          <w:color w:val="000000"/>
          <w:lang w:eastAsia="en-AU"/>
        </w:rPr>
        <w:t>have</w:t>
      </w:r>
      <w:r w:rsidRPr="002D567D">
        <w:rPr>
          <w:rFonts w:eastAsia="Times New Roman" w:cstheme="minorHAnsi"/>
          <w:color w:val="000000"/>
          <w:lang w:eastAsia="en-AU"/>
        </w:rPr>
        <w:t xml:space="preserve"> a policy that guides interaction between postgraduate students and staff.</w:t>
      </w:r>
      <w:r>
        <w:rPr>
          <w:rFonts w:eastAsia="Times New Roman" w:cstheme="minorHAnsi"/>
          <w:color w:val="000000"/>
          <w:lang w:eastAsia="en-AU"/>
        </w:rPr>
        <w:t xml:space="preserve"> </w:t>
      </w:r>
      <w:r w:rsidRPr="00242181">
        <w:rPr>
          <w:lang w:eastAsia="en-AU"/>
        </w:rPr>
        <w:t>Some</w:t>
      </w:r>
      <w:r>
        <w:rPr>
          <w:lang w:eastAsia="en-AU"/>
        </w:rPr>
        <w:t xml:space="preserve"> </w:t>
      </w:r>
      <w:r w:rsidR="001D09DC">
        <w:rPr>
          <w:lang w:eastAsia="en-AU"/>
        </w:rPr>
        <w:t xml:space="preserve">universities </w:t>
      </w:r>
      <w:r>
        <w:rPr>
          <w:lang w:eastAsia="en-AU"/>
        </w:rPr>
        <w:t>use</w:t>
      </w:r>
      <w:r w:rsidRPr="001E1134">
        <w:rPr>
          <w:lang w:eastAsia="en-AU"/>
        </w:rPr>
        <w:t xml:space="preserve"> either the students’ or the teachers’ code of conduct to state that sexual relationships between staff and students </w:t>
      </w:r>
      <w:r>
        <w:rPr>
          <w:lang w:eastAsia="en-AU"/>
        </w:rPr>
        <w:t>a</w:t>
      </w:r>
      <w:r w:rsidRPr="001E1134">
        <w:rPr>
          <w:lang w:eastAsia="en-AU"/>
        </w:rPr>
        <w:t>re not app</w:t>
      </w:r>
      <w:r>
        <w:rPr>
          <w:lang w:eastAsia="en-AU"/>
        </w:rPr>
        <w:t>ropriate, while others regulate</w:t>
      </w:r>
      <w:r w:rsidRPr="001E1134">
        <w:rPr>
          <w:lang w:eastAsia="en-AU"/>
        </w:rPr>
        <w:t xml:space="preserve"> the breakdown of supervisory relationships without mentioning sexual assault or sexual harassment specifically.</w:t>
      </w:r>
    </w:p>
    <w:p w14:paraId="430BCCDD" w14:textId="6E5E7952" w:rsidR="00F95A44" w:rsidRPr="0095729F" w:rsidRDefault="00F95A44" w:rsidP="00F95A44">
      <w:pPr>
        <w:tabs>
          <w:tab w:val="left" w:pos="4475"/>
          <w:tab w:val="left" w:pos="7143"/>
        </w:tabs>
        <w:spacing w:before="0"/>
        <w:rPr>
          <w:rFonts w:ascii="Arial" w:eastAsia="Times New Roman" w:hAnsi="Arial" w:cs="Arial"/>
          <w:color w:val="000000"/>
          <w:lang w:eastAsia="en-AU"/>
        </w:rPr>
      </w:pPr>
      <w:r>
        <w:rPr>
          <w:rFonts w:eastAsia="Times New Roman" w:cstheme="minorHAnsi"/>
          <w:color w:val="000000"/>
          <w:lang w:eastAsia="en-AU"/>
        </w:rPr>
        <w:t>The AHRC recommended that, within a year</w:t>
      </w:r>
      <w:r w:rsidR="00D84D77">
        <w:rPr>
          <w:rFonts w:eastAsia="Times New Roman" w:cstheme="minorHAnsi"/>
          <w:color w:val="000000"/>
          <w:lang w:eastAsia="en-AU"/>
        </w:rPr>
        <w:t xml:space="preserve"> from the release of </w:t>
      </w:r>
      <w:r w:rsidR="001D09DC">
        <w:rPr>
          <w:rFonts w:eastAsia="Times New Roman" w:cstheme="minorHAnsi"/>
          <w:i/>
          <w:color w:val="000000"/>
          <w:lang w:eastAsia="en-AU"/>
        </w:rPr>
        <w:t xml:space="preserve">Change the Course </w:t>
      </w:r>
      <w:r>
        <w:rPr>
          <w:rFonts w:eastAsia="Times New Roman" w:cstheme="minorHAnsi"/>
          <w:color w:val="000000"/>
          <w:lang w:eastAsia="en-AU"/>
        </w:rPr>
        <w:t xml:space="preserve">(by August 2018), universities should commission an independent, expert-led review of existing university policies and response pathways in relation to sexual assault and sexual harassment. </w:t>
      </w:r>
      <w:r w:rsidR="003809AD">
        <w:rPr>
          <w:rFonts w:eastAsia="Times New Roman" w:cstheme="minorHAnsi"/>
          <w:color w:val="000000"/>
          <w:lang w:eastAsia="en-AU"/>
        </w:rPr>
        <w:t>The AHRC sa</w:t>
      </w:r>
      <w:r w:rsidR="007043E3">
        <w:rPr>
          <w:rFonts w:eastAsia="Times New Roman" w:cstheme="minorHAnsi"/>
          <w:color w:val="000000"/>
          <w:lang w:eastAsia="en-AU"/>
        </w:rPr>
        <w:t>id</w:t>
      </w:r>
      <w:r w:rsidR="003809AD">
        <w:rPr>
          <w:rFonts w:eastAsia="Times New Roman" w:cstheme="minorHAnsi"/>
          <w:color w:val="000000"/>
          <w:lang w:eastAsia="en-AU"/>
        </w:rPr>
        <w:t xml:space="preserve"> a</w:t>
      </w:r>
      <w:r>
        <w:rPr>
          <w:rFonts w:eastAsia="Times New Roman" w:cstheme="minorHAnsi"/>
          <w:color w:val="000000"/>
          <w:lang w:eastAsia="en-AU"/>
        </w:rPr>
        <w:t xml:space="preserve"> review is an important step in assessing the effectiveness of a provider’s response.</w:t>
      </w:r>
      <w:r w:rsidR="00274B1C">
        <w:rPr>
          <w:rFonts w:eastAsia="Times New Roman" w:cstheme="minorHAnsi"/>
          <w:color w:val="000000"/>
          <w:lang w:eastAsia="en-AU"/>
        </w:rPr>
        <w:t xml:space="preserve"> O</w:t>
      </w:r>
      <w:r w:rsidR="003D6ED3">
        <w:rPr>
          <w:rFonts w:eastAsia="Times New Roman" w:cstheme="minorHAnsi"/>
          <w:color w:val="000000"/>
          <w:lang w:eastAsia="en-AU"/>
        </w:rPr>
        <w:t xml:space="preserve">f the 39 universities </w:t>
      </w:r>
      <w:r>
        <w:rPr>
          <w:rFonts w:eastAsia="Times New Roman" w:cstheme="minorHAnsi"/>
          <w:color w:val="000000"/>
          <w:lang w:eastAsia="en-AU"/>
        </w:rPr>
        <w:t xml:space="preserve">that have conducted or are in the process of conducting a review, </w:t>
      </w:r>
      <w:r w:rsidR="00960F5E">
        <w:rPr>
          <w:rFonts w:eastAsia="Times New Roman" w:cstheme="minorHAnsi"/>
          <w:color w:val="000000"/>
          <w:lang w:eastAsia="en-AU"/>
        </w:rPr>
        <w:t>20</w:t>
      </w:r>
      <w:r w:rsidR="008C7007">
        <w:rPr>
          <w:rFonts w:eastAsia="Times New Roman" w:cstheme="minorHAnsi"/>
          <w:color w:val="000000"/>
          <w:lang w:eastAsia="en-AU"/>
        </w:rPr>
        <w:t xml:space="preserve"> (51</w:t>
      </w:r>
      <w:r w:rsidR="00A429E0">
        <w:rPr>
          <w:rFonts w:eastAsia="Times New Roman" w:cstheme="minorHAnsi"/>
          <w:color w:val="000000"/>
          <w:lang w:eastAsia="en-AU"/>
        </w:rPr>
        <w:t xml:space="preserve"> per cent</w:t>
      </w:r>
      <w:r w:rsidR="008C7007">
        <w:rPr>
          <w:rFonts w:eastAsia="Times New Roman" w:cstheme="minorHAnsi"/>
          <w:color w:val="000000"/>
          <w:lang w:eastAsia="en-AU"/>
        </w:rPr>
        <w:t>)</w:t>
      </w:r>
      <w:r>
        <w:rPr>
          <w:rFonts w:eastAsia="Times New Roman" w:cstheme="minorHAnsi"/>
          <w:color w:val="000000"/>
          <w:lang w:eastAsia="en-AU"/>
        </w:rPr>
        <w:t> </w:t>
      </w:r>
      <w:r w:rsidR="00DA74C7">
        <w:rPr>
          <w:rFonts w:eastAsia="Times New Roman" w:cstheme="minorHAnsi"/>
          <w:color w:val="000000"/>
          <w:lang w:eastAsia="en-AU"/>
        </w:rPr>
        <w:t xml:space="preserve">of the reviews </w:t>
      </w:r>
      <w:r>
        <w:rPr>
          <w:rFonts w:eastAsia="Times New Roman" w:cstheme="minorHAnsi"/>
          <w:color w:val="000000"/>
          <w:lang w:eastAsia="en-AU"/>
        </w:rPr>
        <w:t>were independent or</w:t>
      </w:r>
      <w:r w:rsidR="003D6ED3">
        <w:rPr>
          <w:rFonts w:eastAsia="Times New Roman" w:cstheme="minorHAnsi"/>
          <w:color w:val="000000"/>
          <w:lang w:eastAsia="en-AU"/>
        </w:rPr>
        <w:t xml:space="preserve"> conducted by an external party</w:t>
      </w:r>
      <w:r w:rsidR="00DA74C7">
        <w:rPr>
          <w:rFonts w:eastAsia="Times New Roman" w:cstheme="minorHAnsi"/>
          <w:color w:val="000000"/>
          <w:lang w:eastAsia="en-AU"/>
        </w:rPr>
        <w:t>,</w:t>
      </w:r>
      <w:r w:rsidR="003D6ED3">
        <w:rPr>
          <w:rFonts w:eastAsia="Times New Roman" w:cstheme="minorHAnsi"/>
          <w:color w:val="000000"/>
          <w:lang w:eastAsia="en-AU"/>
        </w:rPr>
        <w:t xml:space="preserve"> </w:t>
      </w:r>
      <w:r w:rsidR="007043E3">
        <w:rPr>
          <w:rFonts w:eastAsia="Times New Roman" w:cstheme="minorHAnsi"/>
          <w:color w:val="000000"/>
          <w:lang w:eastAsia="en-AU"/>
        </w:rPr>
        <w:t xml:space="preserve">and </w:t>
      </w:r>
      <w:r w:rsidR="003D6ED3">
        <w:rPr>
          <w:rFonts w:eastAsia="Times New Roman" w:cstheme="minorHAnsi"/>
          <w:color w:val="000000"/>
          <w:lang w:eastAsia="en-AU"/>
        </w:rPr>
        <w:t>three of the</w:t>
      </w:r>
      <w:r w:rsidR="00A242AC">
        <w:rPr>
          <w:rFonts w:eastAsia="Times New Roman" w:cstheme="minorHAnsi"/>
          <w:color w:val="000000"/>
          <w:lang w:eastAsia="en-AU"/>
        </w:rPr>
        <w:t xml:space="preserve"> reports</w:t>
      </w:r>
      <w:r w:rsidR="007043E3">
        <w:rPr>
          <w:rFonts w:eastAsia="Times New Roman" w:cstheme="minorHAnsi"/>
          <w:color w:val="000000"/>
          <w:lang w:eastAsia="en-AU"/>
        </w:rPr>
        <w:t xml:space="preserve"> are</w:t>
      </w:r>
      <w:r w:rsidR="003D6ED3">
        <w:rPr>
          <w:rFonts w:eastAsia="Times New Roman" w:cstheme="minorHAnsi"/>
          <w:color w:val="000000"/>
          <w:lang w:eastAsia="en-AU"/>
        </w:rPr>
        <w:t xml:space="preserve"> </w:t>
      </w:r>
      <w:r w:rsidR="00960F5E">
        <w:rPr>
          <w:rFonts w:eastAsia="Times New Roman" w:cstheme="minorHAnsi"/>
          <w:color w:val="000000"/>
          <w:lang w:eastAsia="en-AU"/>
        </w:rPr>
        <w:t xml:space="preserve">publicly </w:t>
      </w:r>
      <w:r w:rsidR="003D6ED3">
        <w:rPr>
          <w:rFonts w:eastAsia="Times New Roman" w:cstheme="minorHAnsi"/>
          <w:color w:val="000000"/>
          <w:lang w:eastAsia="en-AU"/>
        </w:rPr>
        <w:t xml:space="preserve">available </w:t>
      </w:r>
      <w:r w:rsidR="00960F5E">
        <w:rPr>
          <w:rFonts w:eastAsia="Times New Roman" w:cstheme="minorHAnsi"/>
          <w:color w:val="000000"/>
          <w:lang w:eastAsia="en-AU"/>
        </w:rPr>
        <w:t>online</w:t>
      </w:r>
      <w:r w:rsidR="003D6ED3">
        <w:rPr>
          <w:rFonts w:eastAsia="Times New Roman" w:cstheme="minorHAnsi"/>
          <w:color w:val="000000"/>
          <w:lang w:eastAsia="en-AU"/>
        </w:rPr>
        <w:t>.</w:t>
      </w:r>
    </w:p>
    <w:p w14:paraId="36BF24C2" w14:textId="77777777" w:rsidR="00F95A44" w:rsidRDefault="00F95A44" w:rsidP="00F95A44">
      <w:pPr>
        <w:pStyle w:val="Heading2Numbered"/>
        <w:ind w:left="851"/>
      </w:pPr>
      <w:bookmarkStart w:id="8" w:name="_Toc534806561"/>
      <w:r>
        <w:t>Changing attitudes and behaviours</w:t>
      </w:r>
      <w:bookmarkEnd w:id="8"/>
    </w:p>
    <w:p w14:paraId="5DF20496" w14:textId="3173B928" w:rsidR="00F95A44" w:rsidRPr="00F82727" w:rsidRDefault="00F95A44" w:rsidP="00F95A44">
      <w:r>
        <w:rPr>
          <w:rFonts w:ascii="Arial" w:eastAsia="Times New Roman" w:hAnsi="Arial" w:cs="Arial"/>
          <w:color w:val="000000"/>
          <w:lang w:eastAsia="en-AU"/>
        </w:rPr>
        <w:t>The AHRC recommend</w:t>
      </w:r>
      <w:r w:rsidR="007043E3">
        <w:rPr>
          <w:rFonts w:ascii="Arial" w:eastAsia="Times New Roman" w:hAnsi="Arial" w:cs="Arial"/>
          <w:color w:val="000000"/>
          <w:lang w:eastAsia="en-AU"/>
        </w:rPr>
        <w:t>ed</w:t>
      </w:r>
      <w:r>
        <w:rPr>
          <w:rFonts w:ascii="Arial" w:eastAsia="Times New Roman" w:hAnsi="Arial" w:cs="Arial"/>
          <w:color w:val="000000"/>
          <w:lang w:eastAsia="en-AU"/>
        </w:rPr>
        <w:t xml:space="preserve"> that universities educate </w:t>
      </w:r>
      <w:r w:rsidR="00DA74C7">
        <w:rPr>
          <w:rFonts w:ascii="Arial" w:eastAsia="Times New Roman" w:hAnsi="Arial" w:cs="Arial"/>
          <w:color w:val="000000"/>
          <w:lang w:eastAsia="en-AU"/>
        </w:rPr>
        <w:t xml:space="preserve">their </w:t>
      </w:r>
      <w:r>
        <w:rPr>
          <w:rFonts w:ascii="Arial" w:eastAsia="Times New Roman" w:hAnsi="Arial" w:cs="Arial"/>
          <w:color w:val="000000"/>
          <w:lang w:eastAsia="en-AU"/>
        </w:rPr>
        <w:t>staff and students about behaviours that constitute sexual assault and sexual harassment, consent and respectful relationships, violence</w:t>
      </w:r>
      <w:r w:rsidR="00A242AC">
        <w:rPr>
          <w:rFonts w:ascii="Arial" w:eastAsia="Times New Roman" w:hAnsi="Arial" w:cs="Arial"/>
          <w:color w:val="000000"/>
          <w:lang w:eastAsia="en-AU"/>
        </w:rPr>
        <w:t>-</w:t>
      </w:r>
      <w:r>
        <w:rPr>
          <w:rFonts w:ascii="Arial" w:eastAsia="Times New Roman" w:hAnsi="Arial" w:cs="Arial"/>
          <w:color w:val="000000"/>
          <w:lang w:eastAsia="en-AU"/>
        </w:rPr>
        <w:t>supportive attitudes</w:t>
      </w:r>
      <w:r w:rsidR="00DA74C7">
        <w:rPr>
          <w:rFonts w:ascii="Arial" w:eastAsia="Times New Roman" w:hAnsi="Arial" w:cs="Arial"/>
          <w:color w:val="000000"/>
          <w:lang w:eastAsia="en-AU"/>
        </w:rPr>
        <w:t>,</w:t>
      </w:r>
      <w:r>
        <w:rPr>
          <w:rFonts w:ascii="Arial" w:eastAsia="Times New Roman" w:hAnsi="Arial" w:cs="Arial"/>
          <w:color w:val="000000"/>
          <w:lang w:eastAsia="en-AU"/>
        </w:rPr>
        <w:t xml:space="preserve"> and bystander intervention. </w:t>
      </w:r>
      <w:r w:rsidR="00D93AFE">
        <w:rPr>
          <w:color w:val="231F20"/>
        </w:rPr>
        <w:t xml:space="preserve">In its </w:t>
      </w:r>
      <w:r w:rsidR="00D93AFE" w:rsidRPr="00CF3485">
        <w:rPr>
          <w:i/>
          <w:color w:val="231F20"/>
        </w:rPr>
        <w:t xml:space="preserve">Change the Course </w:t>
      </w:r>
      <w:r w:rsidR="00D93AFE">
        <w:rPr>
          <w:color w:val="231F20"/>
        </w:rPr>
        <w:t xml:space="preserve">report, the </w:t>
      </w:r>
      <w:r w:rsidRPr="00F82727">
        <w:rPr>
          <w:color w:val="231F20"/>
        </w:rPr>
        <w:t>AHRC</w:t>
      </w:r>
      <w:r>
        <w:rPr>
          <w:color w:val="231F20"/>
        </w:rPr>
        <w:t xml:space="preserve"> quote</w:t>
      </w:r>
      <w:r w:rsidR="00A242AC">
        <w:rPr>
          <w:color w:val="231F20"/>
        </w:rPr>
        <w:t>s</w:t>
      </w:r>
      <w:r>
        <w:rPr>
          <w:color w:val="231F20"/>
        </w:rPr>
        <w:t xml:space="preserve"> research that found that ‘…sexual assault and sexual harassment are often driven by deeply held norms and attitudes about women, their role in society and relat</w:t>
      </w:r>
      <w:r w:rsidR="00960F5E">
        <w:rPr>
          <w:color w:val="231F20"/>
        </w:rPr>
        <w:t>ionships between men and women’</w:t>
      </w:r>
      <w:r>
        <w:rPr>
          <w:color w:val="231F20"/>
        </w:rPr>
        <w:t xml:space="preserve"> (p.</w:t>
      </w:r>
      <w:r w:rsidR="00D93AFE">
        <w:rPr>
          <w:color w:val="231F20"/>
        </w:rPr>
        <w:t>11</w:t>
      </w:r>
      <w:r>
        <w:rPr>
          <w:color w:val="231F20"/>
        </w:rPr>
        <w:t>)</w:t>
      </w:r>
      <w:r w:rsidR="00960F5E">
        <w:rPr>
          <w:color w:val="231F20"/>
        </w:rPr>
        <w:t>.</w:t>
      </w:r>
      <w:r>
        <w:rPr>
          <w:color w:val="231F20"/>
        </w:rPr>
        <w:t xml:space="preserve"> Thus, ‘…actions addressing attitudes and norms about gender roles and relationships are integral to preventing sexual assault a</w:t>
      </w:r>
      <w:r w:rsidR="00960F5E">
        <w:rPr>
          <w:color w:val="231F20"/>
        </w:rPr>
        <w:t>nd sexual harassment’</w:t>
      </w:r>
      <w:r>
        <w:rPr>
          <w:color w:val="231F20"/>
        </w:rPr>
        <w:t xml:space="preserve"> (</w:t>
      </w:r>
      <w:r w:rsidR="00EF0F00">
        <w:rPr>
          <w:color w:val="231F20"/>
        </w:rPr>
        <w:t>ibid</w:t>
      </w:r>
      <w:r>
        <w:rPr>
          <w:color w:val="231F20"/>
        </w:rPr>
        <w:t>)</w:t>
      </w:r>
      <w:r w:rsidR="00960F5E">
        <w:rPr>
          <w:color w:val="231F20"/>
        </w:rPr>
        <w:t>.</w:t>
      </w:r>
      <w:r>
        <w:rPr>
          <w:color w:val="231F20"/>
        </w:rPr>
        <w:t xml:space="preserve"> </w:t>
      </w:r>
      <w:r w:rsidRPr="0018588C">
        <w:rPr>
          <w:color w:val="231F20"/>
        </w:rPr>
        <w:t>Further,</w:t>
      </w:r>
      <w:r w:rsidR="00BD7096" w:rsidRPr="0018588C">
        <w:rPr>
          <w:color w:val="231F20"/>
        </w:rPr>
        <w:t xml:space="preserve"> </w:t>
      </w:r>
      <w:r w:rsidR="00BD7096" w:rsidRPr="00F62227">
        <w:rPr>
          <w:color w:val="231F20"/>
        </w:rPr>
        <w:t>‘</w:t>
      </w:r>
      <w:r w:rsidRPr="00F62227">
        <w:rPr>
          <w:color w:val="010202"/>
        </w:rPr>
        <w:t>primary prevention</w:t>
      </w:r>
      <w:r w:rsidR="00BD7096" w:rsidRPr="00F62227">
        <w:rPr>
          <w:color w:val="010202"/>
        </w:rPr>
        <w:t>’</w:t>
      </w:r>
      <w:r w:rsidRPr="00F62227">
        <w:rPr>
          <w:color w:val="010202"/>
        </w:rPr>
        <w:t xml:space="preserve"> approaches to education and campaigns and empowering bystanders are key elements in preventing sexual</w:t>
      </w:r>
      <w:r w:rsidR="00960F5E" w:rsidRPr="00F62227">
        <w:rPr>
          <w:color w:val="010202"/>
        </w:rPr>
        <w:t xml:space="preserve"> assault and sexual </w:t>
      </w:r>
      <w:r w:rsidR="00EF0F00" w:rsidRPr="00F62227">
        <w:rPr>
          <w:color w:val="010202"/>
        </w:rPr>
        <w:t>harassment</w:t>
      </w:r>
      <w:r w:rsidR="00BD7096" w:rsidRPr="00F62227">
        <w:rPr>
          <w:color w:val="231F20"/>
        </w:rPr>
        <w:t xml:space="preserve"> </w:t>
      </w:r>
      <w:r w:rsidRPr="00F62227">
        <w:rPr>
          <w:color w:val="231F20"/>
        </w:rPr>
        <w:t>(p.</w:t>
      </w:r>
      <w:r w:rsidR="0018588C" w:rsidRPr="00CF3485">
        <w:rPr>
          <w:color w:val="231F20"/>
        </w:rPr>
        <w:t>174</w:t>
      </w:r>
      <w:r w:rsidRPr="0018588C">
        <w:rPr>
          <w:color w:val="231F20"/>
        </w:rPr>
        <w:t>)</w:t>
      </w:r>
      <w:r w:rsidR="00960F5E" w:rsidRPr="0018588C">
        <w:rPr>
          <w:color w:val="231F20"/>
        </w:rPr>
        <w:t>.</w:t>
      </w:r>
    </w:p>
    <w:p w14:paraId="28A6CDBA" w14:textId="6D6EC537" w:rsidR="00F95A44" w:rsidRPr="00F82727" w:rsidRDefault="005F734A" w:rsidP="00F95A44">
      <w:pPr>
        <w:tabs>
          <w:tab w:val="left" w:pos="4475"/>
          <w:tab w:val="left" w:pos="7143"/>
        </w:tabs>
        <w:spacing w:before="0" w:after="60"/>
        <w:rPr>
          <w:rFonts w:eastAsia="Times New Roman" w:cstheme="minorHAnsi"/>
          <w:color w:val="000000"/>
          <w:lang w:eastAsia="en-AU"/>
        </w:rPr>
      </w:pPr>
      <w:r>
        <w:rPr>
          <w:rFonts w:ascii="Arial" w:eastAsia="Times New Roman" w:hAnsi="Arial" w:cs="Arial"/>
          <w:color w:val="000000"/>
          <w:lang w:eastAsia="en-AU"/>
        </w:rPr>
        <w:t>Universities</w:t>
      </w:r>
      <w:r w:rsidR="00F95A44" w:rsidRPr="00F82727">
        <w:rPr>
          <w:rFonts w:ascii="Arial" w:eastAsia="Times New Roman" w:hAnsi="Arial" w:cs="Arial"/>
          <w:color w:val="000000"/>
          <w:lang w:eastAsia="en-AU"/>
        </w:rPr>
        <w:t xml:space="preserve"> deliver information, education and training in a variety of ways. </w:t>
      </w:r>
      <w:r w:rsidR="00F95A44" w:rsidRPr="00F82727">
        <w:rPr>
          <w:rFonts w:eastAsia="Times New Roman" w:cstheme="minorHAnsi"/>
          <w:color w:val="000000"/>
          <w:lang w:eastAsia="en-AU"/>
        </w:rPr>
        <w:t>In February</w:t>
      </w:r>
      <w:r w:rsidR="007043E3">
        <w:rPr>
          <w:rFonts w:eastAsia="Times New Roman" w:cstheme="minorHAnsi"/>
          <w:color w:val="000000"/>
          <w:lang w:eastAsia="en-AU"/>
        </w:rPr>
        <w:t> </w:t>
      </w:r>
      <w:r w:rsidR="00F95A44" w:rsidRPr="00F82727">
        <w:rPr>
          <w:rFonts w:eastAsia="Times New Roman" w:cstheme="minorHAnsi"/>
          <w:color w:val="000000"/>
          <w:lang w:eastAsia="en-AU"/>
        </w:rPr>
        <w:t xml:space="preserve">2016, UA launched the </w:t>
      </w:r>
      <w:r w:rsidR="00F95A44" w:rsidRPr="00F82727">
        <w:rPr>
          <w:rFonts w:eastAsia="Times New Roman" w:cstheme="minorHAnsi"/>
          <w:i/>
          <w:color w:val="000000"/>
          <w:lang w:eastAsia="en-AU"/>
        </w:rPr>
        <w:t>Respect. Now. Always.</w:t>
      </w:r>
      <w:r w:rsidR="00F95A44" w:rsidRPr="00F82727">
        <w:rPr>
          <w:rFonts w:eastAsia="Times New Roman" w:cstheme="minorHAnsi"/>
          <w:color w:val="000000"/>
          <w:lang w:eastAsia="en-AU"/>
        </w:rPr>
        <w:t xml:space="preserve"> campaign that aims ‘to prevent and address sexual assault and harassment across the sector’. </w:t>
      </w:r>
      <w:r w:rsidR="00CE0519">
        <w:rPr>
          <w:rFonts w:eastAsia="Times New Roman" w:cstheme="minorHAnsi"/>
          <w:color w:val="000000"/>
          <w:lang w:eastAsia="en-AU"/>
        </w:rPr>
        <w:t xml:space="preserve">TEQSA found that </w:t>
      </w:r>
      <w:r w:rsidR="00F95A44" w:rsidRPr="00F82727">
        <w:rPr>
          <w:rFonts w:eastAsia="Times New Roman" w:cstheme="minorHAnsi"/>
          <w:color w:val="000000"/>
          <w:lang w:eastAsia="en-AU"/>
        </w:rPr>
        <w:t>3</w:t>
      </w:r>
      <w:r w:rsidR="00F95A44">
        <w:rPr>
          <w:rFonts w:eastAsia="Times New Roman" w:cstheme="minorHAnsi"/>
          <w:color w:val="000000"/>
          <w:lang w:eastAsia="en-AU"/>
        </w:rPr>
        <w:t>8</w:t>
      </w:r>
      <w:r w:rsidR="007043E3">
        <w:rPr>
          <w:rFonts w:eastAsia="Times New Roman" w:cstheme="minorHAnsi"/>
          <w:color w:val="000000"/>
          <w:lang w:eastAsia="en-AU"/>
        </w:rPr>
        <w:t> </w:t>
      </w:r>
      <w:r w:rsidR="003809AD">
        <w:rPr>
          <w:rFonts w:eastAsia="Times New Roman" w:cstheme="minorHAnsi"/>
          <w:color w:val="000000"/>
          <w:lang w:eastAsia="en-AU"/>
        </w:rPr>
        <w:t xml:space="preserve">universities </w:t>
      </w:r>
      <w:r w:rsidR="00A37BFA">
        <w:rPr>
          <w:rFonts w:eastAsia="Times New Roman" w:cstheme="minorHAnsi"/>
          <w:color w:val="000000"/>
          <w:lang w:eastAsia="en-AU"/>
        </w:rPr>
        <w:t xml:space="preserve">(91 per cent) </w:t>
      </w:r>
      <w:r w:rsidR="00F95A44" w:rsidRPr="00F82727">
        <w:rPr>
          <w:rFonts w:eastAsia="Times New Roman" w:cstheme="minorHAnsi"/>
          <w:color w:val="000000"/>
          <w:lang w:eastAsia="en-AU"/>
        </w:rPr>
        <w:t xml:space="preserve">have a </w:t>
      </w:r>
      <w:r w:rsidR="00F95A44" w:rsidRPr="00F82727">
        <w:rPr>
          <w:rFonts w:eastAsia="Times New Roman" w:cstheme="minorHAnsi"/>
          <w:i/>
          <w:color w:val="000000"/>
          <w:lang w:eastAsia="en-AU"/>
        </w:rPr>
        <w:t>Respect. Now. Always.</w:t>
      </w:r>
      <w:r w:rsidR="00F95A44" w:rsidRPr="00F82727">
        <w:rPr>
          <w:rFonts w:eastAsia="Times New Roman" w:cstheme="minorHAnsi"/>
          <w:color w:val="000000"/>
          <w:lang w:eastAsia="en-AU"/>
        </w:rPr>
        <w:t xml:space="preserve"> webpage, which provides access to information about </w:t>
      </w:r>
      <w:r w:rsidR="00F95A44">
        <w:rPr>
          <w:rFonts w:eastAsia="Times New Roman" w:cstheme="minorHAnsi"/>
          <w:color w:val="000000"/>
          <w:lang w:eastAsia="en-AU"/>
        </w:rPr>
        <w:t xml:space="preserve">available </w:t>
      </w:r>
      <w:r w:rsidR="00F95A44" w:rsidRPr="00F82727">
        <w:rPr>
          <w:rFonts w:eastAsia="Times New Roman" w:cstheme="minorHAnsi"/>
          <w:color w:val="000000"/>
          <w:lang w:eastAsia="en-AU"/>
        </w:rPr>
        <w:t>support services and educational programs.</w:t>
      </w:r>
      <w:r w:rsidR="00F95A44">
        <w:rPr>
          <w:rFonts w:eastAsia="Times New Roman" w:cstheme="minorHAnsi"/>
          <w:color w:val="000000"/>
          <w:lang w:eastAsia="en-AU"/>
        </w:rPr>
        <w:t xml:space="preserve"> Providers also present i</w:t>
      </w:r>
      <w:r w:rsidR="00F95A44" w:rsidRPr="00F82727">
        <w:rPr>
          <w:rFonts w:eastAsia="Times New Roman" w:cstheme="minorHAnsi"/>
          <w:color w:val="000000"/>
          <w:lang w:eastAsia="en-AU"/>
        </w:rPr>
        <w:t xml:space="preserve">nformation on other webpages and social media, through poster campaigns, and during special events. Other modes of education include </w:t>
      </w:r>
      <w:r w:rsidR="00F95A44">
        <w:rPr>
          <w:rFonts w:eastAsia="Times New Roman" w:cstheme="minorHAnsi"/>
          <w:color w:val="000000"/>
          <w:lang w:eastAsia="en-AU"/>
        </w:rPr>
        <w:t>explanations and definitions of sexual assault in student handbook</w:t>
      </w:r>
      <w:r w:rsidR="00960F5E">
        <w:rPr>
          <w:rFonts w:eastAsia="Times New Roman" w:cstheme="minorHAnsi"/>
          <w:color w:val="000000"/>
          <w:lang w:eastAsia="en-AU"/>
        </w:rPr>
        <w:t>s</w:t>
      </w:r>
      <w:r w:rsidR="00F95A44">
        <w:rPr>
          <w:rFonts w:eastAsia="Times New Roman" w:cstheme="minorHAnsi"/>
          <w:color w:val="000000"/>
          <w:lang w:eastAsia="en-AU"/>
        </w:rPr>
        <w:t xml:space="preserve">, </w:t>
      </w:r>
      <w:r w:rsidR="00F95A44" w:rsidRPr="00F82727">
        <w:rPr>
          <w:rFonts w:eastAsia="Times New Roman" w:cstheme="minorHAnsi"/>
          <w:color w:val="000000"/>
          <w:lang w:eastAsia="en-AU"/>
        </w:rPr>
        <w:t>encouraging conversations about sexual assault and sexual harassment through art</w:t>
      </w:r>
      <w:r w:rsidR="00F95A44">
        <w:rPr>
          <w:rFonts w:eastAsia="Times New Roman" w:cstheme="minorHAnsi"/>
          <w:color w:val="000000"/>
          <w:lang w:eastAsia="en-AU"/>
        </w:rPr>
        <w:t>,</w:t>
      </w:r>
      <w:r w:rsidR="00F95A44" w:rsidRPr="00F82727">
        <w:rPr>
          <w:rFonts w:eastAsia="Times New Roman" w:cstheme="minorHAnsi"/>
          <w:color w:val="000000"/>
          <w:lang w:eastAsia="en-AU"/>
        </w:rPr>
        <w:t xml:space="preserve"> and screenings of </w:t>
      </w:r>
      <w:r w:rsidR="00F95A44" w:rsidRPr="00F82727">
        <w:rPr>
          <w:rFonts w:eastAsia="Times New Roman" w:cstheme="minorHAnsi"/>
          <w:i/>
          <w:color w:val="000000"/>
          <w:lang w:eastAsia="en-AU"/>
        </w:rPr>
        <w:t>The Hunting Ground</w:t>
      </w:r>
      <w:r w:rsidR="00F95A44" w:rsidRPr="00F82727">
        <w:rPr>
          <w:rFonts w:eastAsia="Times New Roman" w:cstheme="minorHAnsi"/>
          <w:color w:val="000000"/>
          <w:lang w:eastAsia="en-AU"/>
        </w:rPr>
        <w:t xml:space="preserve"> </w:t>
      </w:r>
      <w:r w:rsidR="00F95A44">
        <w:rPr>
          <w:rFonts w:eastAsia="Times New Roman" w:cstheme="minorHAnsi"/>
          <w:color w:val="000000"/>
          <w:lang w:eastAsia="en-AU"/>
        </w:rPr>
        <w:t xml:space="preserve">documentary. </w:t>
      </w:r>
      <w:r w:rsidR="00CE0519">
        <w:rPr>
          <w:rFonts w:eastAsia="Times New Roman" w:cstheme="minorHAnsi"/>
          <w:color w:val="000000"/>
          <w:lang w:eastAsia="en-AU"/>
        </w:rPr>
        <w:t>M</w:t>
      </w:r>
      <w:r w:rsidR="00CE0519" w:rsidRPr="00F82727">
        <w:rPr>
          <w:rFonts w:eastAsia="Times New Roman" w:cstheme="minorHAnsi"/>
          <w:color w:val="000000"/>
          <w:lang w:eastAsia="en-AU"/>
        </w:rPr>
        <w:t xml:space="preserve">ore than 70 screenings of </w:t>
      </w:r>
      <w:r w:rsidR="00CE0519" w:rsidRPr="00F82727">
        <w:rPr>
          <w:rFonts w:eastAsia="Times New Roman" w:cstheme="minorHAnsi"/>
          <w:i/>
          <w:color w:val="000000"/>
          <w:lang w:eastAsia="en-AU"/>
        </w:rPr>
        <w:t>The Hunting Ground</w:t>
      </w:r>
      <w:r w:rsidR="00CE0519">
        <w:rPr>
          <w:rFonts w:eastAsia="Times New Roman" w:cstheme="minorHAnsi"/>
          <w:color w:val="000000"/>
          <w:lang w:eastAsia="en-AU"/>
        </w:rPr>
        <w:t xml:space="preserve"> have been held at </w:t>
      </w:r>
      <w:r w:rsidR="00F95A44">
        <w:rPr>
          <w:rFonts w:eastAsia="Times New Roman" w:cstheme="minorHAnsi"/>
          <w:color w:val="000000"/>
          <w:lang w:eastAsia="en-AU"/>
        </w:rPr>
        <w:t>33</w:t>
      </w:r>
      <w:r w:rsidR="00D82FAB">
        <w:rPr>
          <w:rFonts w:eastAsia="Times New Roman" w:cstheme="minorHAnsi"/>
          <w:color w:val="000000"/>
          <w:lang w:eastAsia="en-AU"/>
        </w:rPr>
        <w:t xml:space="preserve"> </w:t>
      </w:r>
      <w:r w:rsidR="00F95A44" w:rsidRPr="00F82727">
        <w:rPr>
          <w:rFonts w:eastAsia="Times New Roman" w:cstheme="minorHAnsi"/>
          <w:color w:val="000000"/>
          <w:lang w:eastAsia="en-AU"/>
        </w:rPr>
        <w:t>universities</w:t>
      </w:r>
      <w:r w:rsidR="00A37BFA">
        <w:rPr>
          <w:rFonts w:eastAsia="Times New Roman" w:cstheme="minorHAnsi"/>
          <w:color w:val="000000"/>
          <w:lang w:eastAsia="en-AU"/>
        </w:rPr>
        <w:t xml:space="preserve"> (79 per cent)</w:t>
      </w:r>
      <w:r w:rsidR="00F95A44" w:rsidRPr="00F82727">
        <w:rPr>
          <w:rFonts w:eastAsia="Times New Roman" w:cstheme="minorHAnsi"/>
          <w:color w:val="000000"/>
          <w:lang w:eastAsia="en-AU"/>
        </w:rPr>
        <w:t>.</w:t>
      </w:r>
    </w:p>
    <w:p w14:paraId="222F2D3E" w14:textId="41167DE7" w:rsidR="00D93AFE" w:rsidRDefault="00F95A44" w:rsidP="00F95A44">
      <w:pPr>
        <w:tabs>
          <w:tab w:val="left" w:pos="4475"/>
          <w:tab w:val="left" w:pos="7143"/>
        </w:tabs>
        <w:spacing w:before="0" w:after="60"/>
        <w:rPr>
          <w:rFonts w:ascii="Arial" w:eastAsia="Times New Roman" w:hAnsi="Arial" w:cs="Arial"/>
          <w:color w:val="000000"/>
          <w:lang w:eastAsia="en-AU"/>
        </w:rPr>
      </w:pPr>
      <w:r>
        <w:rPr>
          <w:rFonts w:ascii="Arial" w:eastAsia="Times New Roman" w:hAnsi="Arial" w:cs="Arial"/>
          <w:color w:val="000000"/>
          <w:lang w:eastAsia="en-AU"/>
        </w:rPr>
        <w:t xml:space="preserve">UA’s Guidelines stress the need for information to be available on websites, </w:t>
      </w:r>
      <w:r w:rsidR="00A242AC">
        <w:rPr>
          <w:rFonts w:ascii="Arial" w:eastAsia="Times New Roman" w:hAnsi="Arial" w:cs="Arial"/>
          <w:color w:val="000000"/>
          <w:lang w:eastAsia="en-AU"/>
        </w:rPr>
        <w:t>and</w:t>
      </w:r>
      <w:r>
        <w:rPr>
          <w:rFonts w:ascii="Arial" w:eastAsia="Times New Roman" w:hAnsi="Arial" w:cs="Arial"/>
          <w:color w:val="000000"/>
          <w:lang w:eastAsia="en-AU"/>
        </w:rPr>
        <w:t xml:space="preserve"> also</w:t>
      </w:r>
      <w:r w:rsidR="00532064">
        <w:rPr>
          <w:rFonts w:ascii="Arial" w:eastAsia="Times New Roman" w:hAnsi="Arial" w:cs="Arial"/>
          <w:color w:val="000000"/>
          <w:lang w:eastAsia="en-AU"/>
        </w:rPr>
        <w:t xml:space="preserve"> to be</w:t>
      </w:r>
      <w:r>
        <w:rPr>
          <w:rFonts w:ascii="Arial" w:eastAsia="Times New Roman" w:hAnsi="Arial" w:cs="Arial"/>
          <w:color w:val="000000"/>
          <w:lang w:eastAsia="en-AU"/>
        </w:rPr>
        <w:t xml:space="preserve"> accessible. The AHRC reported that</w:t>
      </w:r>
      <w:r w:rsidR="00D93AFE">
        <w:rPr>
          <w:rFonts w:ascii="Arial" w:eastAsia="Times New Roman" w:hAnsi="Arial" w:cs="Arial"/>
          <w:color w:val="000000"/>
          <w:lang w:eastAsia="en-AU"/>
        </w:rPr>
        <w:t>:</w:t>
      </w:r>
    </w:p>
    <w:p w14:paraId="06E760BE" w14:textId="77748108" w:rsidR="00D93AFE" w:rsidRDefault="00BD7096" w:rsidP="00CF3485">
      <w:pPr>
        <w:pStyle w:val="Bullet1"/>
        <w:rPr>
          <w:lang w:eastAsia="en-AU"/>
        </w:rPr>
      </w:pPr>
      <w:r w:rsidRPr="00CF3485">
        <w:rPr>
          <w:i/>
          <w:lang w:eastAsia="en-AU"/>
        </w:rPr>
        <w:t>in relation to sexual harassment</w:t>
      </w:r>
      <w:r>
        <w:rPr>
          <w:lang w:eastAsia="en-AU"/>
        </w:rPr>
        <w:t xml:space="preserve"> </w:t>
      </w:r>
      <w:r w:rsidR="005F734A">
        <w:rPr>
          <w:lang w:eastAsia="en-AU"/>
        </w:rPr>
        <w:t>–</w:t>
      </w:r>
      <w:r>
        <w:rPr>
          <w:lang w:eastAsia="en-AU"/>
        </w:rPr>
        <w:t xml:space="preserve"> </w:t>
      </w:r>
      <w:r w:rsidR="00F95A44">
        <w:rPr>
          <w:lang w:eastAsia="en-AU"/>
        </w:rPr>
        <w:t>47</w:t>
      </w:r>
      <w:r w:rsidR="00A429E0">
        <w:rPr>
          <w:lang w:eastAsia="en-AU"/>
        </w:rPr>
        <w:t xml:space="preserve"> per cent</w:t>
      </w:r>
      <w:r w:rsidR="00F95A44">
        <w:rPr>
          <w:lang w:eastAsia="en-AU"/>
        </w:rPr>
        <w:t xml:space="preserve"> of students knew nothing or little about where to seek support</w:t>
      </w:r>
      <w:r w:rsidR="00893202">
        <w:rPr>
          <w:lang w:eastAsia="en-AU"/>
        </w:rPr>
        <w:t>/</w:t>
      </w:r>
      <w:r w:rsidR="00F95A44">
        <w:rPr>
          <w:lang w:eastAsia="en-AU"/>
        </w:rPr>
        <w:t>assistance</w:t>
      </w:r>
      <w:r w:rsidR="00D93AFE">
        <w:rPr>
          <w:lang w:eastAsia="en-AU"/>
        </w:rPr>
        <w:t>,</w:t>
      </w:r>
      <w:r w:rsidR="00F95A44">
        <w:rPr>
          <w:lang w:eastAsia="en-AU"/>
        </w:rPr>
        <w:t xml:space="preserve"> and 60</w:t>
      </w:r>
      <w:r w:rsidR="00A429E0">
        <w:rPr>
          <w:lang w:eastAsia="en-AU"/>
        </w:rPr>
        <w:t xml:space="preserve"> per cent</w:t>
      </w:r>
      <w:r w:rsidR="00F95A44">
        <w:rPr>
          <w:lang w:eastAsia="en-AU"/>
        </w:rPr>
        <w:t xml:space="preserve"> knew nothing or little about where to make a complaint</w:t>
      </w:r>
    </w:p>
    <w:p w14:paraId="75771BDB" w14:textId="1CE8D2A9" w:rsidR="00F95A44" w:rsidRDefault="00BD7096" w:rsidP="00CF3485">
      <w:pPr>
        <w:pStyle w:val="Bullet1"/>
        <w:rPr>
          <w:lang w:eastAsia="en-AU"/>
        </w:rPr>
      </w:pPr>
      <w:r w:rsidRPr="003A3164">
        <w:rPr>
          <w:i/>
          <w:lang w:eastAsia="en-AU"/>
        </w:rPr>
        <w:t xml:space="preserve">in relation </w:t>
      </w:r>
      <w:r>
        <w:rPr>
          <w:i/>
          <w:lang w:eastAsia="en-AU"/>
        </w:rPr>
        <w:t xml:space="preserve">to sexual assault </w:t>
      </w:r>
      <w:r w:rsidR="005F734A">
        <w:rPr>
          <w:lang w:eastAsia="en-AU"/>
        </w:rPr>
        <w:t>–</w:t>
      </w:r>
      <w:r>
        <w:rPr>
          <w:lang w:eastAsia="en-AU"/>
        </w:rPr>
        <w:t xml:space="preserve"> </w:t>
      </w:r>
      <w:r w:rsidR="00F95A44">
        <w:rPr>
          <w:lang w:eastAsia="en-AU"/>
        </w:rPr>
        <w:t>57</w:t>
      </w:r>
      <w:r w:rsidR="00A429E0">
        <w:rPr>
          <w:lang w:eastAsia="en-AU"/>
        </w:rPr>
        <w:t xml:space="preserve"> per cent</w:t>
      </w:r>
      <w:r w:rsidR="00F95A44">
        <w:rPr>
          <w:lang w:eastAsia="en-AU"/>
        </w:rPr>
        <w:t xml:space="preserve"> of students knew nothing or little about where to seek support</w:t>
      </w:r>
      <w:r w:rsidR="00893202">
        <w:rPr>
          <w:lang w:eastAsia="en-AU"/>
        </w:rPr>
        <w:t>/</w:t>
      </w:r>
      <w:r w:rsidR="00F95A44">
        <w:rPr>
          <w:lang w:eastAsia="en-AU"/>
        </w:rPr>
        <w:t>assistance</w:t>
      </w:r>
      <w:r>
        <w:rPr>
          <w:lang w:eastAsia="en-AU"/>
        </w:rPr>
        <w:t>,</w:t>
      </w:r>
      <w:r w:rsidR="00F95A44">
        <w:rPr>
          <w:lang w:eastAsia="en-AU"/>
        </w:rPr>
        <w:t xml:space="preserve"> and 60</w:t>
      </w:r>
      <w:r w:rsidR="00A429E0">
        <w:rPr>
          <w:lang w:eastAsia="en-AU"/>
        </w:rPr>
        <w:t xml:space="preserve"> per cent</w:t>
      </w:r>
      <w:r w:rsidR="00F95A44">
        <w:rPr>
          <w:lang w:eastAsia="en-AU"/>
        </w:rPr>
        <w:t xml:space="preserve"> knew nothing or little about where to make a complaint</w:t>
      </w:r>
      <w:r w:rsidR="00187A98">
        <w:rPr>
          <w:lang w:eastAsia="en-AU"/>
        </w:rPr>
        <w:t>.</w:t>
      </w:r>
    </w:p>
    <w:p w14:paraId="7574A1A8" w14:textId="2CC8BA64" w:rsidR="003D6ED3" w:rsidRPr="004B445C" w:rsidRDefault="00274B1C" w:rsidP="00F95A44">
      <w:pPr>
        <w:tabs>
          <w:tab w:val="left" w:pos="4475"/>
          <w:tab w:val="left" w:pos="7143"/>
        </w:tabs>
        <w:spacing w:before="0" w:after="60"/>
        <w:rPr>
          <w:rFonts w:eastAsia="Times New Roman" w:cstheme="minorHAnsi"/>
          <w:color w:val="000000"/>
          <w:lang w:eastAsia="en-AU"/>
        </w:rPr>
      </w:pPr>
      <w:r>
        <w:rPr>
          <w:rFonts w:eastAsia="Times New Roman" w:cstheme="minorHAnsi"/>
          <w:color w:val="000000"/>
          <w:lang w:eastAsia="en-AU"/>
        </w:rPr>
        <w:t xml:space="preserve">Online training is offered by </w:t>
      </w:r>
      <w:r w:rsidR="00F95A44">
        <w:rPr>
          <w:rFonts w:eastAsia="Times New Roman" w:cstheme="minorHAnsi"/>
          <w:color w:val="000000"/>
          <w:lang w:eastAsia="en-AU"/>
        </w:rPr>
        <w:t>39</w:t>
      </w:r>
      <w:r w:rsidR="008653D1">
        <w:rPr>
          <w:rFonts w:eastAsia="Times New Roman" w:cstheme="minorHAnsi"/>
          <w:color w:val="000000"/>
          <w:lang w:eastAsia="en-AU"/>
        </w:rPr>
        <w:t xml:space="preserve"> </w:t>
      </w:r>
      <w:r w:rsidR="003809AD">
        <w:rPr>
          <w:rFonts w:eastAsia="Times New Roman" w:cstheme="minorHAnsi"/>
          <w:color w:val="000000"/>
          <w:lang w:eastAsia="en-AU"/>
        </w:rPr>
        <w:t>universities</w:t>
      </w:r>
      <w:r w:rsidR="00A37BFA">
        <w:rPr>
          <w:rFonts w:eastAsia="Times New Roman" w:cstheme="minorHAnsi"/>
          <w:color w:val="000000"/>
          <w:lang w:eastAsia="en-AU"/>
        </w:rPr>
        <w:t xml:space="preserve"> (93 per cent)</w:t>
      </w:r>
      <w:r w:rsidR="00BD7096">
        <w:rPr>
          <w:rFonts w:eastAsia="Times New Roman" w:cstheme="minorHAnsi"/>
          <w:color w:val="000000"/>
          <w:lang w:eastAsia="en-AU"/>
        </w:rPr>
        <w:t>, and</w:t>
      </w:r>
      <w:r w:rsidR="00F95A44">
        <w:rPr>
          <w:rFonts w:eastAsia="Times New Roman" w:cstheme="minorHAnsi"/>
          <w:color w:val="000000"/>
          <w:lang w:eastAsia="en-AU"/>
        </w:rPr>
        <w:t xml:space="preserve"> </w:t>
      </w:r>
      <w:r w:rsidR="00F95A44" w:rsidRPr="00F82727">
        <w:rPr>
          <w:rFonts w:eastAsia="Times New Roman" w:cstheme="minorHAnsi"/>
          <w:color w:val="000000"/>
          <w:lang w:eastAsia="en-AU"/>
        </w:rPr>
        <w:t>‘Consent Matters’ online training for students</w:t>
      </w:r>
      <w:r w:rsidR="00BD7096">
        <w:rPr>
          <w:rFonts w:eastAsia="Times New Roman" w:cstheme="minorHAnsi"/>
          <w:color w:val="000000"/>
          <w:lang w:eastAsia="en-AU"/>
        </w:rPr>
        <w:t>,</w:t>
      </w:r>
      <w:r>
        <w:rPr>
          <w:rFonts w:eastAsia="Times New Roman" w:cstheme="minorHAnsi"/>
          <w:color w:val="000000"/>
          <w:lang w:eastAsia="en-AU"/>
        </w:rPr>
        <w:t xml:space="preserve"> </w:t>
      </w:r>
      <w:r w:rsidR="00BD7096" w:rsidRPr="00F82727">
        <w:rPr>
          <w:rFonts w:eastAsia="Times New Roman" w:cstheme="minorHAnsi"/>
          <w:color w:val="000000"/>
          <w:lang w:eastAsia="en-AU"/>
        </w:rPr>
        <w:t>which includes information about ethical bystanders</w:t>
      </w:r>
      <w:r w:rsidR="00BD7096">
        <w:rPr>
          <w:rFonts w:eastAsia="Times New Roman" w:cstheme="minorHAnsi"/>
          <w:color w:val="000000"/>
          <w:lang w:eastAsia="en-AU"/>
        </w:rPr>
        <w:t xml:space="preserve">, </w:t>
      </w:r>
      <w:r>
        <w:rPr>
          <w:rFonts w:eastAsia="Times New Roman" w:cstheme="minorHAnsi"/>
          <w:color w:val="000000"/>
          <w:lang w:eastAsia="en-AU"/>
        </w:rPr>
        <w:t xml:space="preserve">is used by </w:t>
      </w:r>
      <w:r>
        <w:rPr>
          <w:rFonts w:eastAsia="Times New Roman" w:cstheme="minorHAnsi"/>
          <w:color w:val="000000"/>
          <w:lang w:eastAsia="en-AU"/>
        </w:rPr>
        <w:lastRenderedPageBreak/>
        <w:t>26</w:t>
      </w:r>
      <w:r w:rsidR="00A37BFA">
        <w:rPr>
          <w:rFonts w:eastAsia="Times New Roman" w:cstheme="minorHAnsi"/>
          <w:color w:val="000000"/>
          <w:lang w:eastAsia="en-AU"/>
        </w:rPr>
        <w:t> </w:t>
      </w:r>
      <w:r w:rsidR="00BD7096">
        <w:rPr>
          <w:rFonts w:eastAsia="Times New Roman" w:cstheme="minorHAnsi"/>
          <w:color w:val="000000"/>
          <w:lang w:eastAsia="en-AU"/>
        </w:rPr>
        <w:t>universities</w:t>
      </w:r>
      <w:r w:rsidR="00A37BFA">
        <w:rPr>
          <w:rFonts w:eastAsia="Times New Roman" w:cstheme="minorHAnsi"/>
          <w:color w:val="000000"/>
          <w:lang w:eastAsia="en-AU"/>
        </w:rPr>
        <w:t xml:space="preserve"> (62 per cent)</w:t>
      </w:r>
      <w:r w:rsidR="00BD7096">
        <w:rPr>
          <w:rFonts w:eastAsia="Times New Roman" w:cstheme="minorHAnsi"/>
          <w:color w:val="000000"/>
          <w:lang w:eastAsia="en-AU"/>
        </w:rPr>
        <w:t xml:space="preserve">. </w:t>
      </w:r>
      <w:r w:rsidR="00F95A44">
        <w:rPr>
          <w:rFonts w:eastAsia="Times New Roman" w:cstheme="minorHAnsi"/>
          <w:color w:val="000000"/>
          <w:lang w:eastAsia="en-AU"/>
        </w:rPr>
        <w:t xml:space="preserve">At </w:t>
      </w:r>
      <w:r>
        <w:rPr>
          <w:rFonts w:eastAsia="Times New Roman" w:cstheme="minorHAnsi"/>
          <w:color w:val="000000"/>
          <w:lang w:eastAsia="en-AU"/>
        </w:rPr>
        <w:t>ten</w:t>
      </w:r>
      <w:r w:rsidR="008653D1">
        <w:rPr>
          <w:rFonts w:eastAsia="Times New Roman" w:cstheme="minorHAnsi"/>
          <w:color w:val="000000"/>
          <w:lang w:eastAsia="en-AU"/>
        </w:rPr>
        <w:t xml:space="preserve"> (39</w:t>
      </w:r>
      <w:r w:rsidR="00A429E0">
        <w:rPr>
          <w:rFonts w:eastAsia="Times New Roman" w:cstheme="minorHAnsi"/>
          <w:color w:val="000000"/>
          <w:lang w:eastAsia="en-AU"/>
        </w:rPr>
        <w:t xml:space="preserve"> per cent</w:t>
      </w:r>
      <w:r w:rsidR="008653D1">
        <w:rPr>
          <w:rFonts w:eastAsia="Times New Roman" w:cstheme="minorHAnsi"/>
          <w:color w:val="000000"/>
          <w:lang w:eastAsia="en-AU"/>
        </w:rPr>
        <w:t>)</w:t>
      </w:r>
      <w:r w:rsidR="00F95A44">
        <w:rPr>
          <w:rFonts w:eastAsia="Times New Roman" w:cstheme="minorHAnsi"/>
          <w:color w:val="000000"/>
          <w:lang w:eastAsia="en-AU"/>
        </w:rPr>
        <w:t xml:space="preserve"> of those universities, this training is mandatory.</w:t>
      </w:r>
      <w:r w:rsidR="00F95A44" w:rsidRPr="00F82727">
        <w:rPr>
          <w:rFonts w:eastAsia="Times New Roman" w:cstheme="minorHAnsi"/>
          <w:color w:val="000000"/>
          <w:lang w:eastAsia="en-AU"/>
        </w:rPr>
        <w:t xml:space="preserve"> When online training is mandatory, survivors</w:t>
      </w:r>
      <w:r w:rsidR="00F95A44">
        <w:rPr>
          <w:rFonts w:eastAsia="Times New Roman" w:cstheme="minorHAnsi"/>
          <w:color w:val="000000"/>
          <w:lang w:eastAsia="en-AU"/>
        </w:rPr>
        <w:t xml:space="preserve"> </w:t>
      </w:r>
      <w:r w:rsidR="00F95A44" w:rsidRPr="00F82727">
        <w:rPr>
          <w:rFonts w:eastAsia="Times New Roman" w:cstheme="minorHAnsi"/>
          <w:color w:val="000000"/>
          <w:lang w:eastAsia="en-AU"/>
        </w:rPr>
        <w:t>may be triggered to consider past events</w:t>
      </w:r>
      <w:r w:rsidR="00BD7096">
        <w:rPr>
          <w:rFonts w:eastAsia="Times New Roman" w:cstheme="minorHAnsi"/>
          <w:color w:val="000000"/>
          <w:lang w:eastAsia="en-AU"/>
        </w:rPr>
        <w:t>, therefore s</w:t>
      </w:r>
      <w:r w:rsidR="00F95A44" w:rsidRPr="00242181">
        <w:rPr>
          <w:rFonts w:eastAsia="Times New Roman" w:cstheme="minorHAnsi"/>
          <w:color w:val="000000"/>
          <w:lang w:eastAsia="en-AU"/>
        </w:rPr>
        <w:t>ome</w:t>
      </w:r>
      <w:r w:rsidR="00F95A44" w:rsidRPr="00F82727">
        <w:rPr>
          <w:rFonts w:eastAsia="Times New Roman" w:cstheme="minorHAnsi"/>
          <w:color w:val="000000"/>
          <w:lang w:eastAsia="en-AU"/>
        </w:rPr>
        <w:t xml:space="preserve"> providers include a ‘trigger warning’ alongside </w:t>
      </w:r>
      <w:r w:rsidR="00F95A44">
        <w:rPr>
          <w:rFonts w:eastAsia="Times New Roman" w:cstheme="minorHAnsi"/>
          <w:color w:val="000000"/>
          <w:lang w:eastAsia="en-AU"/>
        </w:rPr>
        <w:t xml:space="preserve">the training </w:t>
      </w:r>
      <w:r w:rsidR="003809AD">
        <w:rPr>
          <w:rFonts w:eastAsia="Times New Roman" w:cstheme="minorHAnsi"/>
          <w:color w:val="000000"/>
          <w:lang w:eastAsia="en-AU"/>
        </w:rPr>
        <w:t xml:space="preserve">information. </w:t>
      </w:r>
      <w:r w:rsidR="00CE0519">
        <w:rPr>
          <w:rFonts w:eastAsia="Times New Roman" w:cstheme="minorHAnsi"/>
          <w:color w:val="000000"/>
          <w:lang w:eastAsia="en-AU"/>
        </w:rPr>
        <w:t>F</w:t>
      </w:r>
      <w:r w:rsidR="00CE0519" w:rsidRPr="004B445C">
        <w:rPr>
          <w:rFonts w:eastAsia="Times New Roman" w:cstheme="minorHAnsi"/>
          <w:color w:val="000000"/>
          <w:lang w:eastAsia="en-AU"/>
        </w:rPr>
        <w:t>ace</w:t>
      </w:r>
      <w:r w:rsidR="00CE0519">
        <w:rPr>
          <w:rFonts w:eastAsia="Times New Roman" w:cstheme="minorHAnsi"/>
          <w:color w:val="000000"/>
          <w:lang w:eastAsia="en-AU"/>
        </w:rPr>
        <w:t>-</w:t>
      </w:r>
      <w:r w:rsidR="00CE0519" w:rsidRPr="004B445C">
        <w:rPr>
          <w:rFonts w:eastAsia="Times New Roman" w:cstheme="minorHAnsi"/>
          <w:color w:val="000000"/>
          <w:lang w:eastAsia="en-AU"/>
        </w:rPr>
        <w:t>to</w:t>
      </w:r>
      <w:r w:rsidR="00CE0519">
        <w:rPr>
          <w:rFonts w:eastAsia="Times New Roman" w:cstheme="minorHAnsi"/>
          <w:color w:val="000000"/>
          <w:lang w:eastAsia="en-AU"/>
        </w:rPr>
        <w:t>-</w:t>
      </w:r>
      <w:r w:rsidR="00CE0519" w:rsidRPr="004B445C">
        <w:rPr>
          <w:rFonts w:eastAsia="Times New Roman" w:cstheme="minorHAnsi"/>
          <w:color w:val="000000"/>
          <w:lang w:eastAsia="en-AU"/>
        </w:rPr>
        <w:t xml:space="preserve">face training for student leaders and </w:t>
      </w:r>
      <w:r w:rsidR="00CE0519">
        <w:rPr>
          <w:rFonts w:eastAsia="Times New Roman" w:cstheme="minorHAnsi"/>
          <w:color w:val="000000"/>
          <w:lang w:eastAsia="en-AU"/>
        </w:rPr>
        <w:t xml:space="preserve">staff, which is usually delivered by </w:t>
      </w:r>
      <w:r w:rsidR="00CE0519" w:rsidRPr="004B445C">
        <w:rPr>
          <w:rFonts w:eastAsia="Times New Roman" w:cstheme="minorHAnsi"/>
          <w:color w:val="000000"/>
          <w:lang w:eastAsia="en-AU"/>
        </w:rPr>
        <w:t>external experts working in sexual assault</w:t>
      </w:r>
      <w:r w:rsidR="00CE0519">
        <w:rPr>
          <w:rFonts w:eastAsia="Times New Roman" w:cstheme="minorHAnsi"/>
          <w:color w:val="000000"/>
          <w:lang w:eastAsia="en-AU"/>
        </w:rPr>
        <w:t xml:space="preserve"> services</w:t>
      </w:r>
      <w:r w:rsidR="00201286">
        <w:rPr>
          <w:rFonts w:eastAsia="Times New Roman" w:cstheme="minorHAnsi"/>
          <w:color w:val="000000"/>
          <w:lang w:eastAsia="en-AU"/>
        </w:rPr>
        <w:t>,</w:t>
      </w:r>
      <w:r w:rsidR="00CE0519" w:rsidRPr="004B445C">
        <w:rPr>
          <w:rFonts w:eastAsia="Times New Roman" w:cstheme="minorHAnsi"/>
          <w:color w:val="000000"/>
          <w:lang w:eastAsia="en-AU"/>
        </w:rPr>
        <w:t xml:space="preserve"> </w:t>
      </w:r>
      <w:r w:rsidR="00CE0519">
        <w:rPr>
          <w:rFonts w:eastAsia="Times New Roman" w:cstheme="minorHAnsi"/>
          <w:color w:val="000000"/>
          <w:lang w:eastAsia="en-AU"/>
        </w:rPr>
        <w:t xml:space="preserve">is offered at </w:t>
      </w:r>
      <w:r w:rsidR="00F95A44" w:rsidRPr="004B445C">
        <w:rPr>
          <w:rFonts w:eastAsia="Times New Roman" w:cstheme="minorHAnsi"/>
          <w:color w:val="000000"/>
          <w:lang w:eastAsia="en-AU"/>
        </w:rPr>
        <w:t>39</w:t>
      </w:r>
      <w:r w:rsidR="008653D1">
        <w:rPr>
          <w:rFonts w:eastAsia="Times New Roman" w:cstheme="minorHAnsi"/>
          <w:color w:val="000000"/>
          <w:lang w:eastAsia="en-AU"/>
        </w:rPr>
        <w:t xml:space="preserve"> </w:t>
      </w:r>
      <w:r w:rsidR="003809AD">
        <w:rPr>
          <w:rFonts w:eastAsia="Times New Roman" w:cstheme="minorHAnsi"/>
          <w:color w:val="000000"/>
          <w:lang w:eastAsia="en-AU"/>
        </w:rPr>
        <w:t>universities</w:t>
      </w:r>
      <w:r w:rsidR="00A37BFA">
        <w:rPr>
          <w:rFonts w:eastAsia="Times New Roman" w:cstheme="minorHAnsi"/>
          <w:color w:val="000000"/>
          <w:lang w:eastAsia="en-AU"/>
        </w:rPr>
        <w:t xml:space="preserve"> (93 per cent)</w:t>
      </w:r>
      <w:r w:rsidR="00F95A44" w:rsidRPr="004B445C">
        <w:rPr>
          <w:rFonts w:eastAsia="Times New Roman" w:cstheme="minorHAnsi"/>
          <w:color w:val="000000"/>
          <w:lang w:eastAsia="en-AU"/>
        </w:rPr>
        <w:t>.</w:t>
      </w:r>
      <w:r w:rsidR="00F95A44">
        <w:rPr>
          <w:rFonts w:eastAsia="Times New Roman" w:cstheme="minorHAnsi"/>
          <w:color w:val="000000"/>
          <w:lang w:eastAsia="en-AU"/>
        </w:rPr>
        <w:t xml:space="preserve"> </w:t>
      </w:r>
    </w:p>
    <w:p w14:paraId="166AA90A" w14:textId="77777777" w:rsidR="00F95A44" w:rsidRDefault="00F95A44" w:rsidP="00F95A44">
      <w:pPr>
        <w:pStyle w:val="Heading2Numbered"/>
        <w:ind w:left="851"/>
      </w:pPr>
      <w:bookmarkStart w:id="9" w:name="_Toc519597152"/>
      <w:bookmarkStart w:id="10" w:name="_Toc534806562"/>
      <w:r>
        <w:t>Procedures for responding</w:t>
      </w:r>
      <w:bookmarkEnd w:id="9"/>
      <w:bookmarkEnd w:id="10"/>
    </w:p>
    <w:p w14:paraId="14E3939E" w14:textId="53C0B9BF" w:rsidR="00F95A44" w:rsidRDefault="00F95A44" w:rsidP="00F95A44">
      <w:r w:rsidRPr="00515A35">
        <w:t>The AHRC</w:t>
      </w:r>
      <w:r>
        <w:rPr>
          <w:i/>
        </w:rPr>
        <w:t xml:space="preserve"> </w:t>
      </w:r>
      <w:r>
        <w:t>reported that 51</w:t>
      </w:r>
      <w:r w:rsidR="00A429E0">
        <w:t xml:space="preserve"> per cent</w:t>
      </w:r>
      <w:r>
        <w:t xml:space="preserve"> of all university students </w:t>
      </w:r>
      <w:r w:rsidR="00B914EB">
        <w:t xml:space="preserve">reported they </w:t>
      </w:r>
      <w:r>
        <w:t>were sexually harassed on at least one occasion in 2016, whilst 6.9</w:t>
      </w:r>
      <w:r w:rsidR="00A429E0">
        <w:t xml:space="preserve"> per cent</w:t>
      </w:r>
      <w:r>
        <w:t xml:space="preserve"> </w:t>
      </w:r>
      <w:r w:rsidR="00B914EB">
        <w:t xml:space="preserve">reported they </w:t>
      </w:r>
      <w:r>
        <w:t xml:space="preserve">were sexually assaulted in 2015 or 2016. When the data is limited to a university setting (which includes travel to/from university), the rates of university students </w:t>
      </w:r>
      <w:r w:rsidR="00B914EB">
        <w:t xml:space="preserve">reporting they were </w:t>
      </w:r>
      <w:r>
        <w:t xml:space="preserve">sexually harassed and sexually assaulted </w:t>
      </w:r>
      <w:r w:rsidR="00A242AC">
        <w:t>w</w:t>
      </w:r>
      <w:r w:rsidR="00BD7096">
        <w:t>ere</w:t>
      </w:r>
      <w:r>
        <w:t xml:space="preserve"> 26</w:t>
      </w:r>
      <w:r w:rsidR="00A429E0">
        <w:t xml:space="preserve"> per cent</w:t>
      </w:r>
      <w:r>
        <w:t xml:space="preserve"> and 1.6</w:t>
      </w:r>
      <w:r w:rsidR="00A429E0">
        <w:t xml:space="preserve"> per cent</w:t>
      </w:r>
      <w:r>
        <w:t xml:space="preserve">, respectively. </w:t>
      </w:r>
    </w:p>
    <w:p w14:paraId="79A2C39A" w14:textId="7DF4E993" w:rsidR="00F95A44" w:rsidRPr="00177C48" w:rsidRDefault="00F95A44" w:rsidP="00F95A44">
      <w:pPr>
        <w:tabs>
          <w:tab w:val="left" w:pos="4475"/>
          <w:tab w:val="left" w:pos="7143"/>
        </w:tabs>
        <w:spacing w:before="0" w:after="60"/>
        <w:rPr>
          <w:rFonts w:eastAsia="Times New Roman" w:cstheme="minorHAnsi"/>
          <w:color w:val="000000"/>
          <w:lang w:eastAsia="en-AU"/>
        </w:rPr>
      </w:pPr>
      <w:r>
        <w:t xml:space="preserve">Section 2.3 (Wellbeing and safety) of the </w:t>
      </w:r>
      <w:r w:rsidR="00187A98">
        <w:t>HES</w:t>
      </w:r>
      <w:r w:rsidR="0061785B">
        <w:t xml:space="preserve"> </w:t>
      </w:r>
      <w:r w:rsidR="00187A98">
        <w:t>F</w:t>
      </w:r>
      <w:r w:rsidR="0061785B">
        <w:t xml:space="preserve">ramework </w:t>
      </w:r>
      <w:r>
        <w:t>requires providers to advise all students of the actions they can take, the staff they may contact</w:t>
      </w:r>
      <w:r w:rsidR="00BD7096">
        <w:t>,</w:t>
      </w:r>
      <w:r>
        <w:t xml:space="preserve"> and the support services that are </w:t>
      </w:r>
      <w:r w:rsidR="00960F5E">
        <w:t xml:space="preserve">available </w:t>
      </w:r>
      <w:r>
        <w:t xml:space="preserve">if their personal circumstances are having an adverse effect on their education. </w:t>
      </w:r>
      <w:r w:rsidRPr="00E124CE">
        <w:t xml:space="preserve">Regardless of where </w:t>
      </w:r>
      <w:r w:rsidR="00A242AC">
        <w:t>an</w:t>
      </w:r>
      <w:r w:rsidRPr="00E124CE">
        <w:t xml:space="preserve"> incident occurred</w:t>
      </w:r>
      <w:r>
        <w:t xml:space="preserve"> (on campus or elsewhere),</w:t>
      </w:r>
      <w:r w:rsidRPr="00E124CE">
        <w:t xml:space="preserve"> anything that affects </w:t>
      </w:r>
      <w:r>
        <w:t xml:space="preserve">a student’s </w:t>
      </w:r>
      <w:r w:rsidRPr="00E124CE">
        <w:t xml:space="preserve">wellbeing </w:t>
      </w:r>
      <w:r>
        <w:t xml:space="preserve">and </w:t>
      </w:r>
      <w:r w:rsidRPr="00E124CE">
        <w:t>their studies</w:t>
      </w:r>
      <w:r>
        <w:t xml:space="preserve"> is an opportunity for </w:t>
      </w:r>
      <w:r w:rsidR="00836759">
        <w:t xml:space="preserve">universities </w:t>
      </w:r>
      <w:r>
        <w:t>to support the student through advice, counselling services, or academic support (</w:t>
      </w:r>
      <w:r w:rsidR="00BD7096">
        <w:t xml:space="preserve">for example, by permitting </w:t>
      </w:r>
      <w:r>
        <w:t xml:space="preserve">extensions to due dates </w:t>
      </w:r>
      <w:r w:rsidR="00187A98">
        <w:t>for assessments</w:t>
      </w:r>
      <w:r>
        <w:t xml:space="preserve">). </w:t>
      </w:r>
      <w:r w:rsidR="00A659F6">
        <w:t>Whe</w:t>
      </w:r>
      <w:r w:rsidR="00246803">
        <w:t>re</w:t>
      </w:r>
      <w:r w:rsidR="00A659F6">
        <w:t xml:space="preserve"> universities responded, </w:t>
      </w:r>
      <w:r w:rsidR="00242181">
        <w:t>16</w:t>
      </w:r>
      <w:r w:rsidR="00D82FAB">
        <w:rPr>
          <w:rFonts w:eastAsia="Times New Roman" w:cstheme="minorHAnsi"/>
          <w:color w:val="000000"/>
          <w:lang w:eastAsia="en-AU"/>
        </w:rPr>
        <w:t xml:space="preserve"> (38</w:t>
      </w:r>
      <w:r w:rsidR="00A429E0">
        <w:rPr>
          <w:rFonts w:eastAsia="Times New Roman" w:cstheme="minorHAnsi"/>
          <w:color w:val="000000"/>
          <w:lang w:eastAsia="en-AU"/>
        </w:rPr>
        <w:t xml:space="preserve"> per cent</w:t>
      </w:r>
      <w:r w:rsidR="00D82FAB">
        <w:rPr>
          <w:rFonts w:eastAsia="Times New Roman" w:cstheme="minorHAnsi"/>
          <w:color w:val="000000"/>
          <w:lang w:eastAsia="en-AU"/>
        </w:rPr>
        <w:t>)</w:t>
      </w:r>
      <w:r w:rsidRPr="00177C48">
        <w:rPr>
          <w:rFonts w:eastAsia="Times New Roman" w:cstheme="minorHAnsi"/>
          <w:color w:val="000000"/>
          <w:lang w:eastAsia="en-AU"/>
        </w:rPr>
        <w:t xml:space="preserve"> </w:t>
      </w:r>
      <w:r w:rsidR="00A659F6">
        <w:rPr>
          <w:rFonts w:eastAsia="Times New Roman" w:cstheme="minorHAnsi"/>
          <w:color w:val="000000"/>
          <w:lang w:eastAsia="en-AU"/>
        </w:rPr>
        <w:t xml:space="preserve">mentioned </w:t>
      </w:r>
      <w:r w:rsidR="00BD7096">
        <w:rPr>
          <w:rFonts w:eastAsia="Times New Roman" w:cstheme="minorHAnsi"/>
          <w:color w:val="000000"/>
          <w:lang w:eastAsia="en-AU"/>
        </w:rPr>
        <w:t xml:space="preserve">that </w:t>
      </w:r>
      <w:r w:rsidR="00A659F6">
        <w:rPr>
          <w:rFonts w:eastAsia="Times New Roman" w:cstheme="minorHAnsi"/>
          <w:color w:val="000000"/>
          <w:lang w:eastAsia="en-AU"/>
        </w:rPr>
        <w:t xml:space="preserve">they had </w:t>
      </w:r>
      <w:r w:rsidRPr="00177C48">
        <w:rPr>
          <w:rFonts w:eastAsia="Times New Roman" w:cstheme="minorHAnsi"/>
          <w:color w:val="000000"/>
          <w:lang w:eastAsia="en-AU"/>
        </w:rPr>
        <w:t>a dedicated student wellbeing policy ensuring that students who experience adverse events are supported academically and in their emotional wellbeing</w:t>
      </w:r>
      <w:r w:rsidR="00A659F6">
        <w:rPr>
          <w:rStyle w:val="FootnoteReference"/>
          <w:rFonts w:eastAsia="Times New Roman" w:cstheme="minorHAnsi"/>
          <w:color w:val="000000"/>
          <w:lang w:eastAsia="en-AU"/>
        </w:rPr>
        <w:footnoteReference w:id="3"/>
      </w:r>
      <w:r w:rsidRPr="00177C48">
        <w:rPr>
          <w:rFonts w:eastAsia="Times New Roman" w:cstheme="minorHAnsi"/>
          <w:color w:val="000000"/>
          <w:lang w:eastAsia="en-AU"/>
        </w:rPr>
        <w:t>.</w:t>
      </w:r>
    </w:p>
    <w:p w14:paraId="7436D56A" w14:textId="434EDF30" w:rsidR="00F95A44" w:rsidRPr="00F925FD" w:rsidRDefault="00F95A44" w:rsidP="00F925FD">
      <w:r>
        <w:t xml:space="preserve">Section 2.3 of the </w:t>
      </w:r>
      <w:r w:rsidRPr="00E124CE">
        <w:t>HES</w:t>
      </w:r>
      <w:r w:rsidR="0061785B">
        <w:t xml:space="preserve"> </w:t>
      </w:r>
      <w:r w:rsidRPr="00E124CE">
        <w:t>F</w:t>
      </w:r>
      <w:r w:rsidR="0061785B">
        <w:t xml:space="preserve">ramework </w:t>
      </w:r>
      <w:r w:rsidR="00A659F6">
        <w:t xml:space="preserve">also </w:t>
      </w:r>
      <w:r>
        <w:t>requires providers to give students timely, accurate advice on access to personal support services, including counselling, legal advice</w:t>
      </w:r>
      <w:r w:rsidR="00960F5E">
        <w:t>,</w:t>
      </w:r>
      <w:r>
        <w:t xml:space="preserve"> and advocacy. </w:t>
      </w:r>
      <w:r w:rsidRPr="00070380">
        <w:rPr>
          <w:rFonts w:eastAsia="Times New Roman" w:cstheme="minorHAnsi"/>
          <w:color w:val="000000"/>
          <w:lang w:eastAsia="en-AU"/>
        </w:rPr>
        <w:t>All universities provide access to counselling services and 4</w:t>
      </w:r>
      <w:r>
        <w:rPr>
          <w:rFonts w:eastAsia="Times New Roman" w:cstheme="minorHAnsi"/>
          <w:color w:val="000000"/>
          <w:lang w:eastAsia="en-AU"/>
        </w:rPr>
        <w:t>1</w:t>
      </w:r>
      <w:r w:rsidR="001F28B2">
        <w:rPr>
          <w:rFonts w:eastAsia="Times New Roman" w:cstheme="minorHAnsi"/>
          <w:color w:val="000000"/>
          <w:lang w:eastAsia="en-AU"/>
        </w:rPr>
        <w:t> </w:t>
      </w:r>
      <w:r w:rsidR="008653D1">
        <w:rPr>
          <w:rFonts w:eastAsia="Times New Roman" w:cstheme="minorHAnsi"/>
          <w:color w:val="000000"/>
          <w:lang w:eastAsia="en-AU"/>
        </w:rPr>
        <w:t>(98</w:t>
      </w:r>
      <w:r w:rsidR="001D09DC">
        <w:rPr>
          <w:rFonts w:eastAsia="Times New Roman" w:cstheme="minorHAnsi"/>
          <w:color w:val="000000"/>
          <w:lang w:eastAsia="en-AU"/>
        </w:rPr>
        <w:t> </w:t>
      </w:r>
      <w:r w:rsidR="00A429E0">
        <w:rPr>
          <w:rFonts w:eastAsia="Times New Roman" w:cstheme="minorHAnsi"/>
          <w:color w:val="000000"/>
          <w:lang w:eastAsia="en-AU"/>
        </w:rPr>
        <w:t>per cent</w:t>
      </w:r>
      <w:r w:rsidR="008653D1">
        <w:rPr>
          <w:rFonts w:eastAsia="Times New Roman" w:cstheme="minorHAnsi"/>
          <w:color w:val="000000"/>
          <w:lang w:eastAsia="en-AU"/>
        </w:rPr>
        <w:t>)</w:t>
      </w:r>
      <w:r w:rsidRPr="00070380">
        <w:rPr>
          <w:rFonts w:eastAsia="Times New Roman" w:cstheme="minorHAnsi"/>
          <w:color w:val="000000"/>
          <w:lang w:eastAsia="en-AU"/>
        </w:rPr>
        <w:t xml:space="preserve"> provide contact details for emergency sexual assault services. </w:t>
      </w:r>
      <w:r w:rsidR="00CE0519">
        <w:rPr>
          <w:rFonts w:eastAsia="Times New Roman" w:cstheme="minorHAnsi"/>
          <w:color w:val="000000"/>
          <w:lang w:eastAsia="en-AU"/>
        </w:rPr>
        <w:t xml:space="preserve">TEQSA also found that </w:t>
      </w:r>
      <w:r w:rsidRPr="00070380">
        <w:rPr>
          <w:rFonts w:eastAsia="Times New Roman" w:cstheme="minorHAnsi"/>
          <w:color w:val="000000"/>
          <w:lang w:eastAsia="en-AU"/>
        </w:rPr>
        <w:t>3</w:t>
      </w:r>
      <w:r w:rsidR="00960F5E">
        <w:rPr>
          <w:rFonts w:eastAsia="Times New Roman" w:cstheme="minorHAnsi"/>
          <w:color w:val="000000"/>
          <w:lang w:eastAsia="en-AU"/>
        </w:rPr>
        <w:t>9</w:t>
      </w:r>
      <w:r w:rsidR="008653D1">
        <w:rPr>
          <w:rFonts w:eastAsia="Times New Roman" w:cstheme="minorHAnsi"/>
          <w:color w:val="000000"/>
          <w:lang w:eastAsia="en-AU"/>
        </w:rPr>
        <w:t xml:space="preserve"> </w:t>
      </w:r>
      <w:r w:rsidRPr="00070380">
        <w:rPr>
          <w:rFonts w:eastAsia="Times New Roman" w:cstheme="minorHAnsi"/>
          <w:color w:val="000000"/>
          <w:lang w:eastAsia="en-AU"/>
        </w:rPr>
        <w:t>universities</w:t>
      </w:r>
      <w:r>
        <w:rPr>
          <w:rFonts w:eastAsia="Times New Roman" w:cstheme="minorHAnsi"/>
          <w:color w:val="000000"/>
          <w:lang w:eastAsia="en-AU"/>
        </w:rPr>
        <w:t xml:space="preserve"> </w:t>
      </w:r>
      <w:r w:rsidR="00836759">
        <w:rPr>
          <w:rFonts w:eastAsia="Times New Roman" w:cstheme="minorHAnsi"/>
          <w:color w:val="000000"/>
          <w:lang w:eastAsia="en-AU"/>
        </w:rPr>
        <w:t xml:space="preserve">(93 per cent) </w:t>
      </w:r>
      <w:r>
        <w:rPr>
          <w:rFonts w:eastAsia="Times New Roman" w:cstheme="minorHAnsi"/>
          <w:color w:val="000000"/>
          <w:lang w:eastAsia="en-AU"/>
        </w:rPr>
        <w:t>have</w:t>
      </w:r>
      <w:r w:rsidRPr="00070380">
        <w:rPr>
          <w:rFonts w:eastAsia="Times New Roman" w:cstheme="minorHAnsi"/>
          <w:color w:val="000000"/>
          <w:lang w:eastAsia="en-AU"/>
        </w:rPr>
        <w:t xml:space="preserve"> a relationship with external providers of </w:t>
      </w:r>
      <w:r>
        <w:rPr>
          <w:rFonts w:eastAsia="Times New Roman" w:cstheme="minorHAnsi"/>
          <w:color w:val="000000"/>
          <w:lang w:eastAsia="en-AU"/>
        </w:rPr>
        <w:t xml:space="preserve">sexual assault </w:t>
      </w:r>
      <w:r w:rsidRPr="00070380">
        <w:rPr>
          <w:rFonts w:eastAsia="Times New Roman" w:cstheme="minorHAnsi"/>
          <w:color w:val="000000"/>
          <w:lang w:eastAsia="en-AU"/>
        </w:rPr>
        <w:t>services.</w:t>
      </w:r>
    </w:p>
    <w:p w14:paraId="76A6480E" w14:textId="3982BCDF" w:rsidR="00F95A44" w:rsidRPr="00E124CE" w:rsidRDefault="00F95A44" w:rsidP="00F95A44">
      <w:r>
        <w:t>The AHRC recommended that within six months of the</w:t>
      </w:r>
      <w:r w:rsidR="00893202">
        <w:t xml:space="preserve"> </w:t>
      </w:r>
      <w:r w:rsidR="00893202" w:rsidRPr="00CF3485">
        <w:rPr>
          <w:i/>
        </w:rPr>
        <w:t>Change the Course</w:t>
      </w:r>
      <w:r>
        <w:t xml:space="preserve"> report (</w:t>
      </w:r>
      <w:r w:rsidR="001D09DC">
        <w:t xml:space="preserve">by </w:t>
      </w:r>
      <w:r>
        <w:t xml:space="preserve">February 2018) universities should conduct an audit </w:t>
      </w:r>
      <w:r w:rsidRPr="00E124CE">
        <w:t xml:space="preserve">of </w:t>
      </w:r>
      <w:r>
        <w:t xml:space="preserve">counselling services. </w:t>
      </w:r>
      <w:r w:rsidR="00A659F6">
        <w:t>It</w:t>
      </w:r>
      <w:r>
        <w:t xml:space="preserve"> also recommended that universities collect data on the average length of time students are required to wait to see a university counsellor and the number of urgent/crisis requests for counselling received.</w:t>
      </w:r>
      <w:r w:rsidR="008653D1">
        <w:t xml:space="preserve"> </w:t>
      </w:r>
      <w:r w:rsidR="00CE0519">
        <w:t xml:space="preserve">A review of the counselling services was conducted at </w:t>
      </w:r>
      <w:r w:rsidR="00F925FD">
        <w:t>29</w:t>
      </w:r>
      <w:r w:rsidR="00A37BFA">
        <w:t> </w:t>
      </w:r>
      <w:r w:rsidR="00F925FD">
        <w:t>universities</w:t>
      </w:r>
      <w:r w:rsidR="00A37BFA">
        <w:t xml:space="preserve"> (69 per cent)</w:t>
      </w:r>
      <w:r w:rsidR="00F925FD">
        <w:t>.</w:t>
      </w:r>
    </w:p>
    <w:p w14:paraId="6427275C" w14:textId="5E9F052C" w:rsidR="00F95A44" w:rsidRDefault="00F95A44" w:rsidP="00D94B64">
      <w:pPr>
        <w:tabs>
          <w:tab w:val="left" w:pos="4475"/>
          <w:tab w:val="left" w:pos="7143"/>
        </w:tabs>
        <w:spacing w:before="0"/>
        <w:rPr>
          <w:rFonts w:eastAsia="Times New Roman" w:cstheme="minorHAnsi"/>
          <w:color w:val="000000"/>
          <w:lang w:eastAsia="en-AU"/>
        </w:rPr>
      </w:pPr>
      <w:r>
        <w:t xml:space="preserve">Section 2.3 of the </w:t>
      </w:r>
      <w:r w:rsidRPr="00E124CE">
        <w:t>HES</w:t>
      </w:r>
      <w:r w:rsidR="0061785B">
        <w:t xml:space="preserve"> </w:t>
      </w:r>
      <w:r w:rsidRPr="00E124CE">
        <w:t>F</w:t>
      </w:r>
      <w:r w:rsidR="0061785B">
        <w:t xml:space="preserve">ramework </w:t>
      </w:r>
      <w:r w:rsidR="00A659F6">
        <w:t xml:space="preserve">further </w:t>
      </w:r>
      <w:r>
        <w:t xml:space="preserve">requires providers to promote and foster a safe environment, including by advising students and staff on actions they can take to enhance safety and security on campus and online. </w:t>
      </w:r>
      <w:r w:rsidR="00187A98">
        <w:t>TEQSA found that a</w:t>
      </w:r>
      <w:r w:rsidRPr="00177C48">
        <w:rPr>
          <w:rFonts w:eastAsia="Times New Roman" w:cstheme="minorHAnsi"/>
          <w:color w:val="000000"/>
          <w:lang w:eastAsia="en-AU"/>
        </w:rPr>
        <w:t xml:space="preserve"> range of initiatives are used to create a safe environment on university campuses</w:t>
      </w:r>
      <w:r>
        <w:rPr>
          <w:rFonts w:eastAsia="Times New Roman" w:cstheme="minorHAnsi"/>
          <w:color w:val="000000"/>
          <w:lang w:eastAsia="en-AU"/>
        </w:rPr>
        <w:t>, including</w:t>
      </w:r>
      <w:r w:rsidRPr="00177C48">
        <w:rPr>
          <w:rFonts w:eastAsia="Times New Roman" w:cstheme="minorHAnsi"/>
          <w:color w:val="000000"/>
          <w:lang w:eastAsia="en-AU"/>
        </w:rPr>
        <w:t xml:space="preserve"> 24/7</w:t>
      </w:r>
      <w:r w:rsidR="00893202">
        <w:rPr>
          <w:rFonts w:eastAsia="Times New Roman" w:cstheme="minorHAnsi"/>
          <w:color w:val="000000"/>
          <w:lang w:eastAsia="en-AU"/>
        </w:rPr>
        <w:t> </w:t>
      </w:r>
      <w:r w:rsidRPr="00177C48">
        <w:rPr>
          <w:rFonts w:eastAsia="Times New Roman" w:cstheme="minorHAnsi"/>
          <w:color w:val="000000"/>
          <w:lang w:eastAsia="en-AU"/>
        </w:rPr>
        <w:t xml:space="preserve">security personnel presence, patrolling and surveillance using </w:t>
      </w:r>
      <w:r w:rsidR="0061785B">
        <w:rPr>
          <w:rFonts w:eastAsia="Times New Roman" w:cstheme="minorHAnsi"/>
          <w:color w:val="000000"/>
          <w:lang w:eastAsia="en-AU"/>
        </w:rPr>
        <w:t>closed circuit television</w:t>
      </w:r>
      <w:r w:rsidRPr="00177C48">
        <w:rPr>
          <w:rFonts w:eastAsia="Times New Roman" w:cstheme="minorHAnsi"/>
          <w:color w:val="000000"/>
          <w:lang w:eastAsia="en-AU"/>
        </w:rPr>
        <w:t>, lighting main pathways, vegetation control, emergency call points</w:t>
      </w:r>
      <w:r w:rsidR="00893202">
        <w:rPr>
          <w:rFonts w:eastAsia="Times New Roman" w:cstheme="minorHAnsi"/>
          <w:color w:val="000000"/>
          <w:lang w:eastAsia="en-AU"/>
        </w:rPr>
        <w:t>,</w:t>
      </w:r>
      <w:r w:rsidRPr="00177C48">
        <w:rPr>
          <w:rFonts w:eastAsia="Times New Roman" w:cstheme="minorHAnsi"/>
          <w:color w:val="000000"/>
          <w:lang w:eastAsia="en-AU"/>
        </w:rPr>
        <w:t xml:space="preserve"> and shuttle/night buses. </w:t>
      </w:r>
    </w:p>
    <w:p w14:paraId="4D1DF260" w14:textId="60F9FCBB" w:rsidR="00187A98" w:rsidRPr="00187A98" w:rsidRDefault="00187A98" w:rsidP="00187A98">
      <w:pPr>
        <w:tabs>
          <w:tab w:val="left" w:pos="4475"/>
          <w:tab w:val="left" w:pos="7143"/>
        </w:tabs>
        <w:spacing w:before="0" w:after="60"/>
        <w:rPr>
          <w:rFonts w:eastAsia="Times New Roman" w:cstheme="minorHAnsi"/>
          <w:color w:val="000000"/>
          <w:lang w:eastAsia="en-AU"/>
        </w:rPr>
      </w:pPr>
      <w:r>
        <w:rPr>
          <w:rFonts w:eastAsia="Times New Roman" w:cstheme="minorHAnsi"/>
          <w:color w:val="000000"/>
          <w:lang w:eastAsia="en-AU"/>
        </w:rPr>
        <w:t>C</w:t>
      </w:r>
      <w:r w:rsidR="00F95A44" w:rsidRPr="00177C48">
        <w:rPr>
          <w:rFonts w:eastAsia="Times New Roman" w:cstheme="minorHAnsi"/>
          <w:color w:val="000000"/>
          <w:lang w:eastAsia="en-AU"/>
        </w:rPr>
        <w:t xml:space="preserve">ontact details for security services on campus </w:t>
      </w:r>
      <w:r>
        <w:rPr>
          <w:rFonts w:eastAsia="Times New Roman" w:cstheme="minorHAnsi"/>
          <w:color w:val="000000"/>
          <w:lang w:eastAsia="en-AU"/>
        </w:rPr>
        <w:t>were provided by 41</w:t>
      </w:r>
      <w:r w:rsidR="008653D1">
        <w:rPr>
          <w:rFonts w:eastAsia="Times New Roman" w:cstheme="minorHAnsi"/>
          <w:color w:val="000000"/>
          <w:lang w:eastAsia="en-AU"/>
        </w:rPr>
        <w:t xml:space="preserve"> </w:t>
      </w:r>
      <w:r>
        <w:rPr>
          <w:rFonts w:eastAsia="Times New Roman" w:cstheme="minorHAnsi"/>
          <w:color w:val="000000"/>
          <w:lang w:eastAsia="en-AU"/>
        </w:rPr>
        <w:t>universities</w:t>
      </w:r>
      <w:r w:rsidR="00836759">
        <w:rPr>
          <w:rFonts w:eastAsia="Times New Roman" w:cstheme="minorHAnsi"/>
          <w:color w:val="000000"/>
          <w:lang w:eastAsia="en-AU"/>
        </w:rPr>
        <w:t xml:space="preserve"> (98 per cent)</w:t>
      </w:r>
      <w:r>
        <w:rPr>
          <w:rFonts w:eastAsia="Times New Roman" w:cstheme="minorHAnsi"/>
          <w:color w:val="000000"/>
          <w:lang w:eastAsia="en-AU"/>
        </w:rPr>
        <w:t xml:space="preserve">, </w:t>
      </w:r>
      <w:r w:rsidR="00F95A44" w:rsidRPr="00177C48">
        <w:rPr>
          <w:rFonts w:eastAsia="Times New Roman" w:cstheme="minorHAnsi"/>
          <w:color w:val="000000"/>
          <w:lang w:eastAsia="en-AU"/>
        </w:rPr>
        <w:t xml:space="preserve">and this information </w:t>
      </w:r>
      <w:r>
        <w:rPr>
          <w:rFonts w:eastAsia="Times New Roman" w:cstheme="minorHAnsi"/>
          <w:color w:val="000000"/>
          <w:lang w:eastAsia="en-AU"/>
        </w:rPr>
        <w:t>wa</w:t>
      </w:r>
      <w:r w:rsidR="00F95A44" w:rsidRPr="00177C48">
        <w:rPr>
          <w:rFonts w:eastAsia="Times New Roman" w:cstheme="minorHAnsi"/>
          <w:color w:val="000000"/>
          <w:lang w:eastAsia="en-AU"/>
        </w:rPr>
        <w:t>s generally easily accessible on their website</w:t>
      </w:r>
      <w:r w:rsidR="00F95A44">
        <w:rPr>
          <w:rFonts w:eastAsia="Times New Roman" w:cstheme="minorHAnsi"/>
          <w:color w:val="000000"/>
          <w:lang w:eastAsia="en-AU"/>
        </w:rPr>
        <w:t>.</w:t>
      </w:r>
      <w:r w:rsidR="00F95A44" w:rsidRPr="00177C48">
        <w:rPr>
          <w:rFonts w:eastAsia="Times New Roman" w:cstheme="minorHAnsi"/>
          <w:color w:val="000000"/>
          <w:lang w:eastAsia="en-AU"/>
        </w:rPr>
        <w:t xml:space="preserve"> </w:t>
      </w:r>
      <w:r>
        <w:rPr>
          <w:rFonts w:eastAsia="Times New Roman" w:cstheme="minorHAnsi"/>
          <w:color w:val="000000"/>
          <w:lang w:eastAsia="en-AU"/>
        </w:rPr>
        <w:t>A</w:t>
      </w:r>
      <w:r w:rsidR="00F95A44" w:rsidRPr="00177C48">
        <w:rPr>
          <w:rFonts w:eastAsia="Times New Roman" w:cstheme="minorHAnsi"/>
          <w:color w:val="000000"/>
          <w:lang w:eastAsia="en-AU"/>
        </w:rPr>
        <w:t xml:space="preserve"> security escort for staff and students </w:t>
      </w:r>
      <w:r w:rsidRPr="00177C48">
        <w:rPr>
          <w:rFonts w:eastAsia="Times New Roman" w:cstheme="minorHAnsi"/>
          <w:color w:val="000000"/>
          <w:lang w:eastAsia="en-AU"/>
        </w:rPr>
        <w:t>on campus</w:t>
      </w:r>
      <w:r>
        <w:rPr>
          <w:rFonts w:eastAsia="Times New Roman" w:cstheme="minorHAnsi"/>
          <w:color w:val="000000"/>
          <w:lang w:eastAsia="en-AU"/>
        </w:rPr>
        <w:t xml:space="preserve"> was offered by </w:t>
      </w:r>
      <w:r w:rsidRPr="00177C48">
        <w:rPr>
          <w:rFonts w:eastAsia="Times New Roman" w:cstheme="minorHAnsi"/>
          <w:color w:val="000000"/>
          <w:lang w:eastAsia="en-AU"/>
        </w:rPr>
        <w:t>36</w:t>
      </w:r>
      <w:r w:rsidR="008653D1">
        <w:rPr>
          <w:rFonts w:eastAsia="Times New Roman" w:cstheme="minorHAnsi"/>
          <w:color w:val="000000"/>
          <w:lang w:eastAsia="en-AU"/>
        </w:rPr>
        <w:t xml:space="preserve"> </w:t>
      </w:r>
      <w:r w:rsidRPr="00177C48">
        <w:rPr>
          <w:rFonts w:eastAsia="Times New Roman" w:cstheme="minorHAnsi"/>
          <w:color w:val="000000"/>
          <w:lang w:eastAsia="en-AU"/>
        </w:rPr>
        <w:t>universities</w:t>
      </w:r>
      <w:r w:rsidR="00836759">
        <w:rPr>
          <w:rFonts w:eastAsia="Times New Roman" w:cstheme="minorHAnsi"/>
          <w:color w:val="000000"/>
          <w:lang w:eastAsia="en-AU"/>
        </w:rPr>
        <w:t xml:space="preserve"> (86 per cent)</w:t>
      </w:r>
      <w:r w:rsidR="00F95A44" w:rsidRPr="00177C48">
        <w:rPr>
          <w:rFonts w:eastAsia="Times New Roman" w:cstheme="minorHAnsi"/>
          <w:color w:val="000000"/>
          <w:lang w:eastAsia="en-AU"/>
        </w:rPr>
        <w:t>.</w:t>
      </w:r>
      <w:r w:rsidR="00F95A44">
        <w:rPr>
          <w:rFonts w:eastAsia="Times New Roman" w:cstheme="minorHAnsi"/>
          <w:color w:val="000000"/>
          <w:lang w:eastAsia="en-AU"/>
        </w:rPr>
        <w:t xml:space="preserve"> </w:t>
      </w:r>
      <w:r w:rsidR="00893202" w:rsidRPr="00177C48">
        <w:rPr>
          <w:rFonts w:eastAsia="Times New Roman" w:cstheme="minorHAnsi"/>
          <w:color w:val="000000"/>
          <w:lang w:eastAsia="en-AU"/>
        </w:rPr>
        <w:t>3</w:t>
      </w:r>
      <w:r w:rsidR="00893202">
        <w:rPr>
          <w:rFonts w:eastAsia="Times New Roman" w:cstheme="minorHAnsi"/>
          <w:color w:val="000000"/>
          <w:lang w:eastAsia="en-AU"/>
        </w:rPr>
        <w:t xml:space="preserve">5 </w:t>
      </w:r>
      <w:r w:rsidR="00893202" w:rsidRPr="00177C48">
        <w:rPr>
          <w:rFonts w:eastAsia="Times New Roman" w:cstheme="minorHAnsi"/>
          <w:color w:val="000000"/>
          <w:lang w:eastAsia="en-AU"/>
        </w:rPr>
        <w:t>universities</w:t>
      </w:r>
      <w:r w:rsidR="00893202">
        <w:rPr>
          <w:rFonts w:eastAsia="Times New Roman" w:cstheme="minorHAnsi"/>
          <w:color w:val="000000"/>
          <w:lang w:eastAsia="en-AU"/>
        </w:rPr>
        <w:t xml:space="preserve"> </w:t>
      </w:r>
      <w:r w:rsidR="00836759">
        <w:rPr>
          <w:rFonts w:eastAsia="Times New Roman" w:cstheme="minorHAnsi"/>
          <w:color w:val="000000"/>
          <w:lang w:eastAsia="en-AU"/>
        </w:rPr>
        <w:t>(83 per cent)</w:t>
      </w:r>
      <w:r w:rsidR="00836759" w:rsidRPr="00177C48">
        <w:rPr>
          <w:rFonts w:eastAsia="Times New Roman" w:cstheme="minorHAnsi"/>
          <w:color w:val="000000"/>
          <w:lang w:eastAsia="en-AU"/>
        </w:rPr>
        <w:t xml:space="preserve"> </w:t>
      </w:r>
      <w:r w:rsidR="00893202">
        <w:rPr>
          <w:rFonts w:eastAsia="Times New Roman" w:cstheme="minorHAnsi"/>
          <w:color w:val="000000"/>
          <w:lang w:eastAsia="en-AU"/>
        </w:rPr>
        <w:t>offered a</w:t>
      </w:r>
      <w:r w:rsidR="00893202" w:rsidRPr="00177C48">
        <w:rPr>
          <w:rFonts w:eastAsia="Times New Roman" w:cstheme="minorHAnsi"/>
          <w:color w:val="000000"/>
          <w:lang w:eastAsia="en-AU"/>
        </w:rPr>
        <w:t xml:space="preserve"> </w:t>
      </w:r>
      <w:r w:rsidR="00F95A44" w:rsidRPr="00177C48">
        <w:rPr>
          <w:rFonts w:eastAsia="Times New Roman" w:cstheme="minorHAnsi"/>
          <w:color w:val="000000"/>
          <w:lang w:eastAsia="en-AU"/>
        </w:rPr>
        <w:t>safety app</w:t>
      </w:r>
      <w:r w:rsidR="00F95A44">
        <w:rPr>
          <w:rFonts w:eastAsia="Times New Roman" w:cstheme="minorHAnsi"/>
          <w:color w:val="000000"/>
          <w:lang w:eastAsia="en-AU"/>
        </w:rPr>
        <w:t xml:space="preserve"> for students</w:t>
      </w:r>
      <w:r w:rsidR="00893202">
        <w:rPr>
          <w:rFonts w:eastAsia="Times New Roman" w:cstheme="minorHAnsi"/>
          <w:color w:val="000000"/>
          <w:lang w:eastAsia="en-AU"/>
        </w:rPr>
        <w:t>.</w:t>
      </w:r>
      <w:r w:rsidR="00F95A44" w:rsidRPr="00177C48">
        <w:rPr>
          <w:rFonts w:eastAsia="Times New Roman" w:cstheme="minorHAnsi"/>
          <w:color w:val="000000"/>
          <w:lang w:eastAsia="en-AU"/>
        </w:rPr>
        <w:t xml:space="preserve"> </w:t>
      </w:r>
      <w:r w:rsidR="00893202">
        <w:rPr>
          <w:rFonts w:eastAsia="Times New Roman" w:cstheme="minorHAnsi"/>
          <w:color w:val="000000"/>
          <w:lang w:eastAsia="en-AU"/>
        </w:rPr>
        <w:t>A</w:t>
      </w:r>
      <w:r w:rsidR="00F95A44" w:rsidRPr="00177C48">
        <w:rPr>
          <w:rFonts w:eastAsia="Times New Roman" w:cstheme="minorHAnsi"/>
          <w:color w:val="000000"/>
          <w:lang w:eastAsia="en-AU"/>
        </w:rPr>
        <w:t xml:space="preserve">pps </w:t>
      </w:r>
      <w:r w:rsidR="00893202">
        <w:rPr>
          <w:rFonts w:eastAsia="Times New Roman" w:cstheme="minorHAnsi"/>
          <w:color w:val="000000"/>
          <w:lang w:eastAsia="en-AU"/>
        </w:rPr>
        <w:t xml:space="preserve">such as these </w:t>
      </w:r>
      <w:r w:rsidR="00F95A44" w:rsidRPr="00177C48">
        <w:rPr>
          <w:rFonts w:eastAsia="Times New Roman" w:cstheme="minorHAnsi"/>
          <w:color w:val="000000"/>
          <w:lang w:eastAsia="en-AU"/>
        </w:rPr>
        <w:t xml:space="preserve">vary in their capabilities, but </w:t>
      </w:r>
      <w:r w:rsidR="00F95A44">
        <w:rPr>
          <w:rFonts w:eastAsia="Times New Roman" w:cstheme="minorHAnsi"/>
          <w:color w:val="000000"/>
          <w:lang w:eastAsia="en-AU"/>
        </w:rPr>
        <w:t>can</w:t>
      </w:r>
      <w:r w:rsidR="00893202">
        <w:rPr>
          <w:rFonts w:eastAsia="Times New Roman" w:cstheme="minorHAnsi"/>
          <w:color w:val="000000"/>
          <w:lang w:eastAsia="en-AU"/>
        </w:rPr>
        <w:t>:</w:t>
      </w:r>
      <w:r w:rsidR="00F95A44" w:rsidRPr="00177C48">
        <w:rPr>
          <w:rFonts w:eastAsia="Times New Roman" w:cstheme="minorHAnsi"/>
          <w:color w:val="000000"/>
          <w:lang w:eastAsia="en-AU"/>
        </w:rPr>
        <w:t xml:space="preserve"> </w:t>
      </w:r>
      <w:r w:rsidR="00893202">
        <w:rPr>
          <w:rFonts w:eastAsia="Times New Roman" w:cstheme="minorHAnsi"/>
          <w:color w:val="000000"/>
          <w:lang w:eastAsia="en-AU"/>
        </w:rPr>
        <w:t xml:space="preserve">provide </w:t>
      </w:r>
      <w:r w:rsidR="00F95A44" w:rsidRPr="00177C48">
        <w:rPr>
          <w:rFonts w:eastAsia="Times New Roman" w:cstheme="minorHAnsi"/>
          <w:color w:val="000000"/>
          <w:lang w:eastAsia="en-AU"/>
        </w:rPr>
        <w:t>university-specific emergency, medical and counselling information</w:t>
      </w:r>
      <w:r w:rsidR="00893202">
        <w:rPr>
          <w:rFonts w:eastAsia="Times New Roman" w:cstheme="minorHAnsi"/>
          <w:color w:val="000000"/>
          <w:lang w:eastAsia="en-AU"/>
        </w:rPr>
        <w:t>;</w:t>
      </w:r>
      <w:r w:rsidR="00893202" w:rsidRPr="00177C48">
        <w:rPr>
          <w:rFonts w:eastAsia="Times New Roman" w:cstheme="minorHAnsi"/>
          <w:color w:val="000000"/>
          <w:lang w:eastAsia="en-AU"/>
        </w:rPr>
        <w:t xml:space="preserve"> </w:t>
      </w:r>
      <w:r w:rsidR="00F95A44" w:rsidRPr="00177C48">
        <w:rPr>
          <w:rFonts w:eastAsia="Times New Roman" w:cstheme="minorHAnsi"/>
          <w:color w:val="000000"/>
          <w:lang w:eastAsia="en-AU"/>
        </w:rPr>
        <w:t>allow tracking of the phone</w:t>
      </w:r>
      <w:r w:rsidR="00893202">
        <w:rPr>
          <w:rFonts w:eastAsia="Times New Roman" w:cstheme="minorHAnsi"/>
          <w:color w:val="000000"/>
          <w:lang w:eastAsia="en-AU"/>
        </w:rPr>
        <w:t>;</w:t>
      </w:r>
      <w:r w:rsidR="00F95A44" w:rsidRPr="00177C48">
        <w:rPr>
          <w:rFonts w:eastAsia="Times New Roman" w:cstheme="minorHAnsi"/>
          <w:color w:val="000000"/>
          <w:lang w:eastAsia="en-AU"/>
        </w:rPr>
        <w:t xml:space="preserve"> and notify security or contact police and emergency services</w:t>
      </w:r>
      <w:r w:rsidR="00F95A44">
        <w:rPr>
          <w:rFonts w:eastAsia="Times New Roman" w:cstheme="minorHAnsi"/>
          <w:color w:val="000000"/>
          <w:lang w:eastAsia="en-AU"/>
        </w:rPr>
        <w:t xml:space="preserve"> in the event of an incident</w:t>
      </w:r>
      <w:r w:rsidR="00F95A44" w:rsidRPr="00177C48">
        <w:rPr>
          <w:rFonts w:eastAsia="Times New Roman" w:cstheme="minorHAnsi"/>
          <w:color w:val="000000"/>
          <w:lang w:eastAsia="en-AU"/>
        </w:rPr>
        <w:t>.</w:t>
      </w:r>
      <w:r>
        <w:rPr>
          <w:rFonts w:eastAsia="Times New Roman" w:cstheme="minorHAnsi"/>
          <w:color w:val="000000"/>
          <w:lang w:eastAsia="en-AU"/>
        </w:rPr>
        <w:t xml:space="preserve"> The AHRC’s definition of </w:t>
      </w:r>
      <w:r>
        <w:rPr>
          <w:rFonts w:eastAsia="Times New Roman" w:cstheme="minorHAnsi"/>
          <w:color w:val="000000"/>
          <w:lang w:eastAsia="en-AU"/>
        </w:rPr>
        <w:lastRenderedPageBreak/>
        <w:t xml:space="preserve">‘university setting’ includes </w:t>
      </w:r>
      <w:r w:rsidR="00EE572F">
        <w:rPr>
          <w:rFonts w:eastAsia="Times New Roman" w:cstheme="minorHAnsi"/>
          <w:color w:val="000000"/>
          <w:lang w:eastAsia="en-AU"/>
        </w:rPr>
        <w:t>travel to and from university and</w:t>
      </w:r>
      <w:r w:rsidR="00201286">
        <w:rPr>
          <w:rFonts w:eastAsia="Times New Roman" w:cstheme="minorHAnsi"/>
          <w:color w:val="000000"/>
          <w:lang w:eastAsia="en-AU"/>
        </w:rPr>
        <w:t>,</w:t>
      </w:r>
      <w:r w:rsidR="00EE572F">
        <w:rPr>
          <w:rFonts w:eastAsia="Times New Roman" w:cstheme="minorHAnsi"/>
          <w:color w:val="000000"/>
          <w:lang w:eastAsia="en-AU"/>
        </w:rPr>
        <w:t xml:space="preserve"> anecdotally, a </w:t>
      </w:r>
      <w:r w:rsidR="00836759">
        <w:rPr>
          <w:rFonts w:eastAsia="Times New Roman" w:cstheme="minorHAnsi"/>
          <w:color w:val="000000"/>
          <w:lang w:eastAsia="en-AU"/>
        </w:rPr>
        <w:t xml:space="preserve">small number </w:t>
      </w:r>
      <w:r w:rsidR="00EE572F">
        <w:rPr>
          <w:rFonts w:eastAsia="Times New Roman" w:cstheme="minorHAnsi"/>
          <w:color w:val="000000"/>
          <w:lang w:eastAsia="en-AU"/>
        </w:rPr>
        <w:t xml:space="preserve">of </w:t>
      </w:r>
      <w:r w:rsidRPr="00187A98">
        <w:rPr>
          <w:rFonts w:eastAsia="Times New Roman" w:cstheme="minorHAnsi"/>
          <w:color w:val="000000"/>
          <w:lang w:eastAsia="en-AU"/>
        </w:rPr>
        <w:t xml:space="preserve">universities </w:t>
      </w:r>
      <w:r w:rsidR="00EE572F">
        <w:rPr>
          <w:rFonts w:eastAsia="Times New Roman" w:cstheme="minorHAnsi"/>
          <w:color w:val="000000"/>
          <w:lang w:eastAsia="en-AU"/>
        </w:rPr>
        <w:t>mentioned they were</w:t>
      </w:r>
      <w:r w:rsidRPr="00187A98">
        <w:rPr>
          <w:rFonts w:eastAsia="Times New Roman" w:cstheme="minorHAnsi"/>
          <w:color w:val="000000"/>
          <w:lang w:eastAsia="en-AU"/>
        </w:rPr>
        <w:t xml:space="preserve"> working with public transport authorities to promote safety on public transport.</w:t>
      </w:r>
    </w:p>
    <w:p w14:paraId="10E833AE" w14:textId="53EB67A3" w:rsidR="00F95A44" w:rsidRDefault="00B0505D" w:rsidP="00F95A44">
      <w:pPr>
        <w:pStyle w:val="Heading2Numbered"/>
        <w:ind w:left="851"/>
      </w:pPr>
      <w:bookmarkStart w:id="11" w:name="_Toc519597153"/>
      <w:bookmarkStart w:id="12" w:name="_Toc534806563"/>
      <w:r>
        <w:t>Monitoring and e</w:t>
      </w:r>
      <w:r w:rsidR="00F95A44" w:rsidRPr="00636B55">
        <w:t>valuation</w:t>
      </w:r>
      <w:bookmarkEnd w:id="11"/>
      <w:bookmarkEnd w:id="12"/>
    </w:p>
    <w:p w14:paraId="371355C8" w14:textId="6A085E76" w:rsidR="00F95A44" w:rsidRDefault="00F95A44" w:rsidP="00F95A44">
      <w:pPr>
        <w:tabs>
          <w:tab w:val="left" w:pos="4475"/>
          <w:tab w:val="left" w:pos="7143"/>
        </w:tabs>
        <w:spacing w:before="0"/>
        <w:rPr>
          <w:rFonts w:ascii="Arial" w:eastAsia="Times New Roman" w:hAnsi="Arial" w:cs="Arial"/>
          <w:color w:val="000000"/>
          <w:lang w:eastAsia="en-AU"/>
        </w:rPr>
      </w:pPr>
      <w:r w:rsidRPr="008E4978">
        <w:rPr>
          <w:rFonts w:ascii="Arial" w:eastAsia="Times New Roman" w:hAnsi="Arial" w:cs="Arial"/>
          <w:color w:val="000000"/>
          <w:lang w:eastAsia="en-AU"/>
        </w:rPr>
        <w:t xml:space="preserve">The </w:t>
      </w:r>
      <w:r>
        <w:rPr>
          <w:rFonts w:ascii="Arial" w:eastAsia="Times New Roman" w:hAnsi="Arial" w:cs="Arial"/>
          <w:color w:val="000000"/>
          <w:lang w:eastAsia="en-AU"/>
        </w:rPr>
        <w:t xml:space="preserve">AHRC </w:t>
      </w:r>
      <w:r w:rsidRPr="008E4978">
        <w:rPr>
          <w:rFonts w:ascii="Arial" w:eastAsia="Times New Roman" w:hAnsi="Arial" w:cs="Arial"/>
          <w:color w:val="000000"/>
          <w:lang w:eastAsia="en-AU"/>
        </w:rPr>
        <w:t>suggests that ‘The actions universities take to prevent and respond to sexual assault and sexual harassment should be evidence-based and evaluated</w:t>
      </w:r>
      <w:r>
        <w:rPr>
          <w:rFonts w:ascii="Arial" w:eastAsia="Times New Roman" w:hAnsi="Arial" w:cs="Arial"/>
          <w:color w:val="000000"/>
          <w:lang w:eastAsia="en-AU"/>
        </w:rPr>
        <w:t>’</w:t>
      </w:r>
      <w:r w:rsidR="00960F5E">
        <w:rPr>
          <w:rFonts w:ascii="Arial" w:eastAsia="Times New Roman" w:hAnsi="Arial" w:cs="Arial"/>
          <w:color w:val="000000"/>
          <w:lang w:eastAsia="en-AU"/>
        </w:rPr>
        <w:t xml:space="preserve"> (p.</w:t>
      </w:r>
      <w:r w:rsidR="00EF0F00">
        <w:rPr>
          <w:rFonts w:ascii="Arial" w:eastAsia="Times New Roman" w:hAnsi="Arial" w:cs="Arial"/>
          <w:color w:val="000000"/>
          <w:lang w:eastAsia="en-AU"/>
        </w:rPr>
        <w:t>14</w:t>
      </w:r>
      <w:r w:rsidR="00960F5E">
        <w:rPr>
          <w:rFonts w:ascii="Arial" w:eastAsia="Times New Roman" w:hAnsi="Arial" w:cs="Arial"/>
          <w:color w:val="000000"/>
          <w:lang w:eastAsia="en-AU"/>
        </w:rPr>
        <w:t>)</w:t>
      </w:r>
      <w:r w:rsidRPr="008E4978">
        <w:rPr>
          <w:rFonts w:ascii="Arial" w:eastAsia="Times New Roman" w:hAnsi="Arial" w:cs="Arial"/>
          <w:color w:val="000000"/>
          <w:lang w:eastAsia="en-AU"/>
        </w:rPr>
        <w:t xml:space="preserve">. </w:t>
      </w:r>
      <w:r w:rsidR="00AA458B">
        <w:rPr>
          <w:rFonts w:ascii="Arial" w:eastAsia="Times New Roman" w:hAnsi="Arial" w:cs="Arial"/>
          <w:color w:val="000000"/>
          <w:lang w:eastAsia="en-AU"/>
        </w:rPr>
        <w:t>It recommends</w:t>
      </w:r>
      <w:r>
        <w:rPr>
          <w:rFonts w:ascii="Arial" w:eastAsia="Times New Roman" w:hAnsi="Arial" w:cs="Arial"/>
          <w:color w:val="000000"/>
          <w:lang w:eastAsia="en-AU"/>
        </w:rPr>
        <w:t xml:space="preserve"> that universities evaluate activities undertaken to increase awareness of support services and reporting processes to ensure that they have been effective in increasing awareness among staff and students. </w:t>
      </w:r>
      <w:r w:rsidR="00960F5E">
        <w:rPr>
          <w:rFonts w:ascii="Arial" w:eastAsia="Times New Roman" w:hAnsi="Arial" w:cs="Arial"/>
          <w:color w:val="000000"/>
          <w:lang w:eastAsia="en-AU"/>
        </w:rPr>
        <w:t>As mentioned previously, i</w:t>
      </w:r>
      <w:r>
        <w:rPr>
          <w:rFonts w:ascii="Arial" w:eastAsia="Times New Roman" w:hAnsi="Arial" w:cs="Arial"/>
          <w:color w:val="000000"/>
          <w:lang w:eastAsia="en-AU"/>
        </w:rPr>
        <w:t>ndependent, expert-led reviews provide an opportunity to evaluate and plan for further action.</w:t>
      </w:r>
    </w:p>
    <w:p w14:paraId="00573809" w14:textId="42C6BA35" w:rsidR="00AA458B" w:rsidRDefault="00F95A44" w:rsidP="00F2750C">
      <w:pPr>
        <w:tabs>
          <w:tab w:val="left" w:pos="4475"/>
          <w:tab w:val="left" w:pos="7143"/>
        </w:tabs>
        <w:spacing w:before="0" w:after="60"/>
        <w:rPr>
          <w:rFonts w:eastAsia="Times New Roman" w:cstheme="minorHAnsi"/>
          <w:color w:val="000000"/>
          <w:lang w:eastAsia="en-AU"/>
        </w:rPr>
      </w:pPr>
      <w:r>
        <w:rPr>
          <w:rFonts w:eastAsia="Times New Roman" w:cstheme="minorHAnsi"/>
          <w:color w:val="000000"/>
          <w:lang w:eastAsia="en-AU"/>
        </w:rPr>
        <w:t xml:space="preserve">All universities responded that they internally report data on incidents of sexual assault and sexual harassment. </w:t>
      </w:r>
      <w:r w:rsidR="00C26CFB">
        <w:rPr>
          <w:rFonts w:eastAsia="Times New Roman" w:cstheme="minorHAnsi"/>
          <w:color w:val="000000"/>
          <w:lang w:eastAsia="en-AU"/>
        </w:rPr>
        <w:t>W</w:t>
      </w:r>
      <w:r w:rsidR="00A353F8">
        <w:rPr>
          <w:rFonts w:eastAsia="Times New Roman" w:cstheme="minorHAnsi"/>
          <w:color w:val="000000"/>
          <w:lang w:eastAsia="en-AU"/>
        </w:rPr>
        <w:t>hil</w:t>
      </w:r>
      <w:r w:rsidR="00C26CFB">
        <w:rPr>
          <w:rFonts w:eastAsia="Times New Roman" w:cstheme="minorHAnsi"/>
          <w:color w:val="000000"/>
          <w:lang w:eastAsia="en-AU"/>
        </w:rPr>
        <w:t>st the AHRC report does not include the recommendation to publicly report data on incidents of sexual assault and sexual harassment, n</w:t>
      </w:r>
      <w:r w:rsidR="00F925FD">
        <w:rPr>
          <w:rFonts w:eastAsia="Times New Roman" w:cstheme="minorHAnsi"/>
          <w:color w:val="000000"/>
          <w:lang w:eastAsia="en-AU"/>
        </w:rPr>
        <w:t>ine</w:t>
      </w:r>
      <w:r w:rsidR="00A37BFA">
        <w:rPr>
          <w:rFonts w:eastAsia="Times New Roman" w:cstheme="minorHAnsi"/>
          <w:color w:val="000000"/>
          <w:lang w:eastAsia="en-AU"/>
        </w:rPr>
        <w:t> </w:t>
      </w:r>
      <w:r>
        <w:rPr>
          <w:rFonts w:eastAsia="Times New Roman" w:cstheme="minorHAnsi"/>
          <w:color w:val="000000"/>
          <w:lang w:eastAsia="en-AU"/>
        </w:rPr>
        <w:t xml:space="preserve">universities </w:t>
      </w:r>
      <w:r w:rsidR="00A37BFA">
        <w:rPr>
          <w:rFonts w:eastAsia="Times New Roman" w:cstheme="minorHAnsi"/>
          <w:color w:val="000000"/>
          <w:lang w:eastAsia="en-AU"/>
        </w:rPr>
        <w:t xml:space="preserve">(21 per cent) </w:t>
      </w:r>
      <w:r>
        <w:rPr>
          <w:rFonts w:eastAsia="Times New Roman" w:cstheme="minorHAnsi"/>
          <w:color w:val="000000"/>
          <w:lang w:eastAsia="en-AU"/>
        </w:rPr>
        <w:t xml:space="preserve">have </w:t>
      </w:r>
      <w:r w:rsidR="00BA7E6C">
        <w:rPr>
          <w:rFonts w:eastAsia="Times New Roman" w:cstheme="minorHAnsi"/>
          <w:color w:val="000000"/>
          <w:lang w:eastAsia="en-AU"/>
        </w:rPr>
        <w:t xml:space="preserve">demonstrated </w:t>
      </w:r>
      <w:r>
        <w:rPr>
          <w:rFonts w:eastAsia="Times New Roman" w:cstheme="minorHAnsi"/>
          <w:color w:val="000000"/>
          <w:lang w:eastAsia="en-AU"/>
        </w:rPr>
        <w:t>evidence of public reporting</w:t>
      </w:r>
      <w:r w:rsidR="00707425">
        <w:rPr>
          <w:rFonts w:eastAsia="Times New Roman" w:cstheme="minorHAnsi"/>
          <w:color w:val="000000"/>
          <w:lang w:eastAsia="en-AU"/>
        </w:rPr>
        <w:t xml:space="preserve"> and thus have shown </w:t>
      </w:r>
      <w:r w:rsidR="00A353F8">
        <w:rPr>
          <w:rFonts w:eastAsia="Times New Roman" w:cstheme="minorHAnsi"/>
          <w:color w:val="000000"/>
          <w:lang w:eastAsia="en-AU"/>
        </w:rPr>
        <w:t>a particular commitment to transparency and accountability</w:t>
      </w:r>
      <w:r>
        <w:rPr>
          <w:rFonts w:eastAsia="Times New Roman" w:cstheme="minorHAnsi"/>
          <w:color w:val="000000"/>
          <w:lang w:eastAsia="en-AU"/>
        </w:rPr>
        <w:t xml:space="preserve">. </w:t>
      </w:r>
    </w:p>
    <w:p w14:paraId="405C2841" w14:textId="77777777" w:rsidR="00F95A44" w:rsidRDefault="00F95A44" w:rsidP="003F75C2">
      <w:pPr>
        <w:pStyle w:val="Heading2Numbered"/>
        <w:ind w:left="851"/>
      </w:pPr>
      <w:bookmarkStart w:id="13" w:name="_Toc519597155"/>
      <w:bookmarkStart w:id="14" w:name="_Toc534806564"/>
      <w:r>
        <w:t>R</w:t>
      </w:r>
      <w:r w:rsidRPr="00636B55">
        <w:t xml:space="preserve">esidential colleges </w:t>
      </w:r>
      <w:bookmarkEnd w:id="13"/>
      <w:r>
        <w:t>and student accommodation</w:t>
      </w:r>
      <w:bookmarkEnd w:id="14"/>
    </w:p>
    <w:p w14:paraId="2A811603" w14:textId="3605793C" w:rsidR="00FC31C2" w:rsidRDefault="00F95A44" w:rsidP="00F95A44">
      <w:pPr>
        <w:tabs>
          <w:tab w:val="left" w:pos="4475"/>
          <w:tab w:val="left" w:pos="7143"/>
        </w:tabs>
        <w:spacing w:before="0" w:after="60"/>
      </w:pPr>
      <w:r w:rsidRPr="00322A29">
        <w:rPr>
          <w:rFonts w:ascii="Arial" w:eastAsia="Times New Roman" w:hAnsi="Arial" w:cs="Arial"/>
          <w:color w:val="000000"/>
          <w:lang w:eastAsia="en-AU"/>
        </w:rPr>
        <w:t xml:space="preserve">The AHRC reported that most incidents of sexual assault in a university setting occurred at a university or residence social event. </w:t>
      </w:r>
      <w:r w:rsidR="00EE572F">
        <w:rPr>
          <w:rFonts w:ascii="Arial" w:eastAsia="Times New Roman" w:hAnsi="Arial" w:cs="Arial"/>
          <w:color w:val="000000"/>
          <w:lang w:eastAsia="en-AU"/>
        </w:rPr>
        <w:t xml:space="preserve">TEQSA did not </w:t>
      </w:r>
      <w:r w:rsidR="00F35E04">
        <w:rPr>
          <w:rFonts w:ascii="Arial" w:eastAsia="Times New Roman" w:hAnsi="Arial" w:cs="Arial"/>
          <w:color w:val="000000"/>
          <w:lang w:eastAsia="en-AU"/>
        </w:rPr>
        <w:t>request information from accommodation providers</w:t>
      </w:r>
      <w:r w:rsidR="00836759">
        <w:rPr>
          <w:rFonts w:ascii="Arial" w:eastAsia="Times New Roman" w:hAnsi="Arial" w:cs="Arial"/>
          <w:color w:val="000000"/>
          <w:lang w:eastAsia="en-AU"/>
        </w:rPr>
        <w:t>.</w:t>
      </w:r>
      <w:r w:rsidR="00F35E04">
        <w:rPr>
          <w:rFonts w:ascii="Arial" w:eastAsia="Times New Roman" w:hAnsi="Arial" w:cs="Arial"/>
          <w:color w:val="000000"/>
          <w:lang w:eastAsia="en-AU"/>
        </w:rPr>
        <w:t xml:space="preserve"> </w:t>
      </w:r>
      <w:r w:rsidR="00836759">
        <w:rPr>
          <w:rFonts w:ascii="Arial" w:eastAsia="Times New Roman" w:hAnsi="Arial" w:cs="Arial"/>
          <w:color w:val="000000"/>
          <w:lang w:eastAsia="en-AU"/>
        </w:rPr>
        <w:t xml:space="preserve">However, </w:t>
      </w:r>
      <w:r w:rsidR="00F35E04">
        <w:rPr>
          <w:rFonts w:ascii="Arial" w:eastAsia="Times New Roman" w:hAnsi="Arial" w:cs="Arial"/>
          <w:color w:val="000000"/>
          <w:lang w:eastAsia="en-AU"/>
        </w:rPr>
        <w:t>in its follow up to universities, TEQSA found that, i</w:t>
      </w:r>
      <w:r>
        <w:t>n addition to student accommodation provided by or linked to universities, private student accommodation and/or residential college accommodation is available near</w:t>
      </w:r>
      <w:r w:rsidR="00836759">
        <w:t xml:space="preserve"> </w:t>
      </w:r>
      <w:r>
        <w:t>34</w:t>
      </w:r>
      <w:r w:rsidR="00150A30">
        <w:t> </w:t>
      </w:r>
      <w:r w:rsidR="00F925FD">
        <w:t>universities</w:t>
      </w:r>
      <w:r w:rsidR="00836759">
        <w:t xml:space="preserve"> (81 per cent)</w:t>
      </w:r>
      <w:r w:rsidR="00F925FD">
        <w:t xml:space="preserve">. </w:t>
      </w:r>
      <w:r w:rsidR="00F35E04">
        <w:t>Further</w:t>
      </w:r>
      <w:r w:rsidR="00AA458B">
        <w:t>more</w:t>
      </w:r>
      <w:r w:rsidR="00F35E04">
        <w:t>, c</w:t>
      </w:r>
      <w:r>
        <w:t>ontractual relationships between universities and private student accommodation providers (such as UniLodge and Urbanest) exist</w:t>
      </w:r>
      <w:r w:rsidR="00F35E04">
        <w:t xml:space="preserve"> at 24</w:t>
      </w:r>
      <w:r w:rsidR="00150A30">
        <w:t> </w:t>
      </w:r>
      <w:r w:rsidR="00F35E04">
        <w:t>universities</w:t>
      </w:r>
      <w:r w:rsidR="00836759">
        <w:t xml:space="preserve"> (57 per cent)</w:t>
      </w:r>
      <w:r w:rsidR="00150A30">
        <w:t>. Of the 34 universities with accommodation</w:t>
      </w:r>
      <w:r w:rsidR="00F35E04">
        <w:t>, a</w:t>
      </w:r>
      <w:r w:rsidR="00EE572F">
        <w:t xml:space="preserve"> review of residential services </w:t>
      </w:r>
      <w:r w:rsidR="00150A30">
        <w:t>had</w:t>
      </w:r>
      <w:r w:rsidR="00F35E04">
        <w:t xml:space="preserve"> been conducted by</w:t>
      </w:r>
      <w:r w:rsidR="00EE572F">
        <w:t xml:space="preserve"> </w:t>
      </w:r>
      <w:r>
        <w:t>29</w:t>
      </w:r>
      <w:r w:rsidR="00150A30">
        <w:t> </w:t>
      </w:r>
      <w:r>
        <w:t>universities</w:t>
      </w:r>
      <w:r w:rsidR="00836759">
        <w:t xml:space="preserve"> (85 per cent)</w:t>
      </w:r>
      <w:r w:rsidR="00DD0839">
        <w:t xml:space="preserve"> in respect to preventing and responding to sexual assault and sexual harassment occurring at residential services</w:t>
      </w:r>
      <w:r w:rsidR="005F734A">
        <w:t>.</w:t>
      </w:r>
    </w:p>
    <w:p w14:paraId="1DDC51BE" w14:textId="77777777" w:rsidR="00FC31C2" w:rsidRDefault="00FC31C2" w:rsidP="00F95A44">
      <w:pPr>
        <w:tabs>
          <w:tab w:val="left" w:pos="4475"/>
          <w:tab w:val="left" w:pos="7143"/>
        </w:tabs>
        <w:spacing w:before="0" w:after="60"/>
      </w:pPr>
    </w:p>
    <w:p w14:paraId="391035DA" w14:textId="46E972E2" w:rsidR="00FC31C2" w:rsidRDefault="00F20060" w:rsidP="00FC31C2">
      <w:pPr>
        <w:jc w:val="center"/>
      </w:pPr>
      <w:r>
        <w:pict w14:anchorId="3759AE11">
          <v:shape id="_x0000_i1029" type="#_x0000_t75" style="width:359.3pt;height:239.9pt">
            <v:imagedata r:id="rId18" o:title="_DSC1626-Edit"/>
          </v:shape>
        </w:pict>
      </w:r>
      <w:r w:rsidR="00FC31C2">
        <w:br w:type="page"/>
      </w:r>
    </w:p>
    <w:p w14:paraId="25402ADC" w14:textId="77777777" w:rsidR="005B483A" w:rsidRDefault="005B483A" w:rsidP="00F95A44">
      <w:pPr>
        <w:tabs>
          <w:tab w:val="left" w:pos="4475"/>
          <w:tab w:val="left" w:pos="7143"/>
        </w:tabs>
        <w:spacing w:before="0" w:after="60"/>
      </w:pPr>
    </w:p>
    <w:p w14:paraId="3536471C" w14:textId="0332DB12" w:rsidR="00F95A44" w:rsidRDefault="00836759" w:rsidP="00F95A44">
      <w:pPr>
        <w:pStyle w:val="Heading1Numbered"/>
        <w:keepNext w:val="0"/>
        <w:keepLines w:val="0"/>
        <w:widowControl w:val="0"/>
      </w:pPr>
      <w:bookmarkStart w:id="15" w:name="_Toc534806565"/>
      <w:bookmarkStart w:id="16" w:name="_Toc519597156"/>
      <w:r>
        <w:t xml:space="preserve">Independent and TAFE </w:t>
      </w:r>
      <w:r w:rsidR="00A659F6">
        <w:t xml:space="preserve">higher education provider </w:t>
      </w:r>
      <w:r w:rsidR="00F95A44" w:rsidRPr="00796C58">
        <w:t>responses</w:t>
      </w:r>
      <w:bookmarkEnd w:id="15"/>
    </w:p>
    <w:p w14:paraId="21528D51" w14:textId="1703FEC1" w:rsidR="00DA721D" w:rsidRDefault="00DA721D" w:rsidP="00D95879">
      <w:pPr>
        <w:tabs>
          <w:tab w:val="left" w:pos="4475"/>
          <w:tab w:val="left" w:pos="7143"/>
        </w:tabs>
        <w:spacing w:before="0"/>
      </w:pPr>
      <w:r w:rsidRPr="00DA721D">
        <w:t>In addition to universities, the</w:t>
      </w:r>
      <w:r w:rsidR="005F734A">
        <w:t xml:space="preserve"> higher education</w:t>
      </w:r>
      <w:r w:rsidRPr="00DA721D">
        <w:t xml:space="preserve"> sector also </w:t>
      </w:r>
      <w:r w:rsidR="005F734A">
        <w:t>includes</w:t>
      </w:r>
      <w:r w:rsidRPr="00DA721D">
        <w:t xml:space="preserve"> 126 independent and TAFE higher education providers. Appendix 3 provides a quantitative overview of how the independent and TAFE higher education providers are managing their responses to sexual assault and sexual harassment, as at July 2018.</w:t>
      </w:r>
    </w:p>
    <w:p w14:paraId="7E52C4BA" w14:textId="6854DB96" w:rsidR="00A659F6" w:rsidRDefault="00F95A44" w:rsidP="00F95A44">
      <w:pPr>
        <w:tabs>
          <w:tab w:val="left" w:pos="4475"/>
          <w:tab w:val="left" w:pos="7143"/>
        </w:tabs>
        <w:spacing w:before="0" w:after="0"/>
      </w:pPr>
      <w:r>
        <w:t>The following section of the report provide</w:t>
      </w:r>
      <w:r w:rsidR="00AA458B">
        <w:t>s</w:t>
      </w:r>
      <w:r>
        <w:t xml:space="preserve"> qualitative and contextual information </w:t>
      </w:r>
      <w:r w:rsidR="00226FED">
        <w:t xml:space="preserve">on the </w:t>
      </w:r>
      <w:r w:rsidR="00A429E0">
        <w:t>independent and TAFE higher education providers</w:t>
      </w:r>
      <w:r w:rsidR="00226FED">
        <w:t xml:space="preserve">’ responses. </w:t>
      </w:r>
      <w:r w:rsidR="00242181">
        <w:t xml:space="preserve">The data reveal a challenge for </w:t>
      </w:r>
      <w:r w:rsidR="00836759">
        <w:t xml:space="preserve">this part of the </w:t>
      </w:r>
      <w:r w:rsidR="00242181">
        <w:t xml:space="preserve">higher education </w:t>
      </w:r>
      <w:r w:rsidR="00836759">
        <w:t>sector</w:t>
      </w:r>
      <w:r w:rsidR="00242181">
        <w:t xml:space="preserve">; there is a lot of work to be done. The peak bodies </w:t>
      </w:r>
      <w:r w:rsidR="00836759">
        <w:t xml:space="preserve">(ACPET, COPHE and TDA) </w:t>
      </w:r>
      <w:r w:rsidR="00242181">
        <w:t xml:space="preserve">will play an important role in supporting their members to improve their </w:t>
      </w:r>
      <w:r w:rsidR="00AA458B">
        <w:t xml:space="preserve">measures in </w:t>
      </w:r>
      <w:r w:rsidR="00242181">
        <w:t xml:space="preserve">response to </w:t>
      </w:r>
      <w:r w:rsidR="000A4255">
        <w:t xml:space="preserve">the </w:t>
      </w:r>
      <w:r w:rsidR="001C42EC">
        <w:t>issue</w:t>
      </w:r>
      <w:r w:rsidR="000A4255">
        <w:t xml:space="preserve"> </w:t>
      </w:r>
      <w:r w:rsidR="00242181">
        <w:t xml:space="preserve">of sexual assault </w:t>
      </w:r>
      <w:r w:rsidR="00BA7E6C">
        <w:t>and</w:t>
      </w:r>
      <w:r w:rsidR="00242181">
        <w:t xml:space="preserve"> sexual harassment</w:t>
      </w:r>
      <w:r w:rsidR="000A4255">
        <w:t>.</w:t>
      </w:r>
    </w:p>
    <w:p w14:paraId="4851FF51" w14:textId="3255063E" w:rsidR="00F95A44" w:rsidRPr="00636B55" w:rsidRDefault="00F95A44" w:rsidP="00F95A44">
      <w:pPr>
        <w:pStyle w:val="Heading2Numbered"/>
        <w:ind w:left="851"/>
      </w:pPr>
      <w:bookmarkStart w:id="17" w:name="_Toc534806566"/>
      <w:r>
        <w:t>L</w:t>
      </w:r>
      <w:r w:rsidR="00B0505D">
        <w:t>eadership and g</w:t>
      </w:r>
      <w:r w:rsidRPr="00636B55">
        <w:t>overnanc</w:t>
      </w:r>
      <w:r>
        <w:t>e</w:t>
      </w:r>
      <w:bookmarkEnd w:id="17"/>
    </w:p>
    <w:p w14:paraId="0CBCA810" w14:textId="6AB4E211" w:rsidR="00F95A44" w:rsidRPr="00F925FD" w:rsidRDefault="00F925FD" w:rsidP="00F925FD">
      <w:pPr>
        <w:tabs>
          <w:tab w:val="left" w:pos="4475"/>
          <w:tab w:val="left" w:pos="7143"/>
        </w:tabs>
        <w:spacing w:before="0"/>
        <w:rPr>
          <w:rFonts w:ascii="Arial" w:eastAsia="Times New Roman" w:hAnsi="Arial" w:cs="Arial"/>
          <w:color w:val="000000"/>
          <w:lang w:eastAsia="en-AU"/>
        </w:rPr>
      </w:pPr>
      <w:r>
        <w:rPr>
          <w:rFonts w:eastAsia="Times New Roman" w:cstheme="minorHAnsi"/>
          <w:color w:val="000000"/>
          <w:lang w:eastAsia="en-AU"/>
        </w:rPr>
        <w:t xml:space="preserve">Leadership is as crucial for </w:t>
      </w:r>
      <w:r w:rsidR="00A429E0">
        <w:rPr>
          <w:rFonts w:eastAsia="Times New Roman" w:cstheme="minorHAnsi"/>
          <w:color w:val="000000"/>
          <w:lang w:eastAsia="en-AU"/>
        </w:rPr>
        <w:t>independent and TAFE higher education providers</w:t>
      </w:r>
      <w:r>
        <w:rPr>
          <w:rFonts w:eastAsia="Times New Roman" w:cstheme="minorHAnsi"/>
          <w:color w:val="000000"/>
          <w:lang w:eastAsia="en-AU"/>
        </w:rPr>
        <w:t xml:space="preserve"> as it is </w:t>
      </w:r>
      <w:r w:rsidR="00F2270F">
        <w:rPr>
          <w:rFonts w:eastAsia="Times New Roman" w:cstheme="minorHAnsi"/>
          <w:color w:val="000000"/>
          <w:lang w:eastAsia="en-AU"/>
        </w:rPr>
        <w:t xml:space="preserve">for </w:t>
      </w:r>
      <w:r>
        <w:rPr>
          <w:rFonts w:eastAsia="Times New Roman" w:cstheme="minorHAnsi"/>
          <w:color w:val="000000"/>
          <w:lang w:eastAsia="en-AU"/>
        </w:rPr>
        <w:t xml:space="preserve">universities. </w:t>
      </w:r>
      <w:r w:rsidR="00F95A44" w:rsidRPr="00242C04">
        <w:rPr>
          <w:rFonts w:eastAsia="Times New Roman" w:cstheme="minorHAnsi"/>
          <w:color w:val="000000"/>
          <w:lang w:eastAsia="en-AU"/>
        </w:rPr>
        <w:t>C</w:t>
      </w:r>
      <w:r w:rsidR="001F28B2">
        <w:rPr>
          <w:rFonts w:eastAsia="Times New Roman" w:cstheme="minorHAnsi"/>
          <w:color w:val="000000"/>
          <w:lang w:eastAsia="en-AU"/>
        </w:rPr>
        <w:t>hief executive officers (CEOs)</w:t>
      </w:r>
      <w:r w:rsidR="00F95A44" w:rsidRPr="00242C04">
        <w:rPr>
          <w:rFonts w:eastAsia="Times New Roman" w:cstheme="minorHAnsi"/>
          <w:color w:val="000000"/>
          <w:lang w:eastAsia="en-AU"/>
        </w:rPr>
        <w:t xml:space="preserve">, </w:t>
      </w:r>
      <w:r w:rsidR="00F95A44">
        <w:rPr>
          <w:rFonts w:eastAsia="Times New Roman" w:cstheme="minorHAnsi"/>
          <w:color w:val="000000"/>
          <w:lang w:eastAsia="en-AU"/>
        </w:rPr>
        <w:t>d</w:t>
      </w:r>
      <w:r w:rsidR="00F95A44" w:rsidRPr="00242C04">
        <w:rPr>
          <w:rFonts w:eastAsia="Times New Roman" w:cstheme="minorHAnsi"/>
          <w:color w:val="000000"/>
          <w:lang w:eastAsia="en-AU"/>
        </w:rPr>
        <w:t xml:space="preserve">irectors </w:t>
      </w:r>
      <w:r w:rsidR="00F95A44">
        <w:rPr>
          <w:rFonts w:eastAsia="Times New Roman" w:cstheme="minorHAnsi"/>
          <w:color w:val="000000"/>
          <w:lang w:eastAsia="en-AU"/>
        </w:rPr>
        <w:t>and</w:t>
      </w:r>
      <w:r w:rsidR="00F95A44" w:rsidRPr="00242C04">
        <w:rPr>
          <w:rFonts w:eastAsia="Times New Roman" w:cstheme="minorHAnsi"/>
          <w:color w:val="000000"/>
          <w:lang w:eastAsia="en-AU"/>
        </w:rPr>
        <w:t xml:space="preserve"> </w:t>
      </w:r>
      <w:r w:rsidR="00F95A44">
        <w:rPr>
          <w:rFonts w:eastAsia="Times New Roman" w:cstheme="minorHAnsi"/>
          <w:color w:val="000000"/>
          <w:lang w:eastAsia="en-AU"/>
        </w:rPr>
        <w:t>p</w:t>
      </w:r>
      <w:r w:rsidR="00F95A44" w:rsidRPr="00242C04">
        <w:rPr>
          <w:rFonts w:eastAsia="Times New Roman" w:cstheme="minorHAnsi"/>
          <w:color w:val="000000"/>
          <w:lang w:eastAsia="en-AU"/>
        </w:rPr>
        <w:t xml:space="preserve">residents </w:t>
      </w:r>
      <w:r w:rsidR="00F95A44">
        <w:rPr>
          <w:rFonts w:eastAsia="Times New Roman" w:cstheme="minorHAnsi"/>
          <w:color w:val="000000"/>
          <w:lang w:eastAsia="en-AU"/>
        </w:rPr>
        <w:t xml:space="preserve">of all providers </w:t>
      </w:r>
      <w:r w:rsidR="00F95A44" w:rsidRPr="00242C04">
        <w:rPr>
          <w:rFonts w:eastAsia="Times New Roman" w:cstheme="minorHAnsi"/>
          <w:color w:val="000000"/>
          <w:lang w:eastAsia="en-AU"/>
        </w:rPr>
        <w:t>should take responsibility</w:t>
      </w:r>
      <w:r w:rsidR="00F95A44">
        <w:rPr>
          <w:rFonts w:eastAsia="Times New Roman" w:cstheme="minorHAnsi"/>
          <w:color w:val="000000"/>
          <w:lang w:eastAsia="en-AU"/>
        </w:rPr>
        <w:t xml:space="preserve"> for driving action</w:t>
      </w:r>
      <w:r w:rsidR="00F95A44" w:rsidRPr="00242C04">
        <w:rPr>
          <w:rFonts w:eastAsia="Times New Roman" w:cstheme="minorHAnsi"/>
          <w:color w:val="000000"/>
          <w:lang w:eastAsia="en-AU"/>
        </w:rPr>
        <w:t xml:space="preserve"> and engagement at all levels should be encouraged.</w:t>
      </w:r>
      <w:r>
        <w:rPr>
          <w:rFonts w:ascii="Arial" w:eastAsia="Times New Roman" w:hAnsi="Arial" w:cs="Arial"/>
          <w:color w:val="000000"/>
          <w:lang w:eastAsia="en-AU"/>
        </w:rPr>
        <w:t xml:space="preserve"> </w:t>
      </w:r>
      <w:r w:rsidR="00CE0519">
        <w:rPr>
          <w:rFonts w:ascii="Arial" w:eastAsia="Times New Roman" w:hAnsi="Arial" w:cs="Arial"/>
          <w:color w:val="000000"/>
          <w:lang w:eastAsia="en-AU"/>
        </w:rPr>
        <w:t xml:space="preserve">TEQSA found that </w:t>
      </w:r>
      <w:r>
        <w:rPr>
          <w:lang w:eastAsia="en-AU"/>
        </w:rPr>
        <w:t>30</w:t>
      </w:r>
      <w:r w:rsidR="00B554AB">
        <w:rPr>
          <w:lang w:eastAsia="en-AU"/>
        </w:rPr>
        <w:t xml:space="preserve"> </w:t>
      </w:r>
      <w:r w:rsidR="00A429E0">
        <w:rPr>
          <w:lang w:eastAsia="en-AU"/>
        </w:rPr>
        <w:t>independent and TAFE higher education providers</w:t>
      </w:r>
      <w:r w:rsidR="00F95A44">
        <w:rPr>
          <w:rFonts w:eastAsia="Times New Roman" w:cstheme="minorHAnsi"/>
          <w:color w:val="000000"/>
          <w:lang w:eastAsia="en-AU"/>
        </w:rPr>
        <w:t xml:space="preserve"> </w:t>
      </w:r>
      <w:r w:rsidR="00836759">
        <w:rPr>
          <w:lang w:eastAsia="en-AU"/>
        </w:rPr>
        <w:t xml:space="preserve">(24 per cent) </w:t>
      </w:r>
      <w:r w:rsidR="00F95A44">
        <w:rPr>
          <w:rFonts w:eastAsia="Times New Roman" w:cstheme="minorHAnsi"/>
          <w:color w:val="000000"/>
          <w:lang w:eastAsia="en-AU"/>
        </w:rPr>
        <w:t>have</w:t>
      </w:r>
      <w:r>
        <w:rPr>
          <w:rFonts w:eastAsia="Times New Roman" w:cstheme="minorHAnsi"/>
          <w:color w:val="000000"/>
          <w:lang w:eastAsia="en-AU"/>
        </w:rPr>
        <w:t xml:space="preserve"> established, or plan to establish, a task force, </w:t>
      </w:r>
      <w:r w:rsidR="000D07DE">
        <w:rPr>
          <w:rFonts w:eastAsia="Times New Roman" w:cstheme="minorHAnsi"/>
          <w:color w:val="000000"/>
          <w:lang w:eastAsia="en-AU"/>
        </w:rPr>
        <w:t>and</w:t>
      </w:r>
      <w:r>
        <w:rPr>
          <w:rFonts w:eastAsia="Times New Roman" w:cstheme="minorHAnsi"/>
          <w:color w:val="000000"/>
          <w:lang w:eastAsia="en-AU"/>
        </w:rPr>
        <w:t xml:space="preserve"> three</w:t>
      </w:r>
      <w:r w:rsidR="00B554AB">
        <w:rPr>
          <w:rFonts w:eastAsia="Times New Roman" w:cstheme="minorHAnsi"/>
          <w:color w:val="000000"/>
          <w:lang w:eastAsia="en-AU"/>
        </w:rPr>
        <w:t xml:space="preserve"> (</w:t>
      </w:r>
      <w:r w:rsidR="005B483A">
        <w:rPr>
          <w:rFonts w:eastAsia="Times New Roman" w:cstheme="minorHAnsi"/>
          <w:color w:val="000000"/>
          <w:lang w:eastAsia="en-AU"/>
        </w:rPr>
        <w:t>2</w:t>
      </w:r>
      <w:r w:rsidR="00A429E0">
        <w:rPr>
          <w:rFonts w:eastAsia="Times New Roman" w:cstheme="minorHAnsi"/>
          <w:color w:val="000000"/>
          <w:lang w:eastAsia="en-AU"/>
        </w:rPr>
        <w:t xml:space="preserve"> per cent</w:t>
      </w:r>
      <w:r w:rsidR="00B554AB">
        <w:rPr>
          <w:rFonts w:eastAsia="Times New Roman" w:cstheme="minorHAnsi"/>
          <w:color w:val="000000"/>
          <w:lang w:eastAsia="en-AU"/>
        </w:rPr>
        <w:t>)</w:t>
      </w:r>
      <w:r>
        <w:rPr>
          <w:rFonts w:eastAsia="Times New Roman" w:cstheme="minorHAnsi"/>
          <w:color w:val="000000"/>
          <w:lang w:eastAsia="en-AU"/>
        </w:rPr>
        <w:t xml:space="preserve"> are led by the CEO.</w:t>
      </w:r>
      <w:r w:rsidR="005B483A">
        <w:rPr>
          <w:rFonts w:eastAsia="Times New Roman" w:cstheme="minorHAnsi"/>
          <w:color w:val="000000"/>
          <w:lang w:eastAsia="en-AU"/>
        </w:rPr>
        <w:t xml:space="preserve"> These numbers are </w:t>
      </w:r>
      <w:r w:rsidR="00201286">
        <w:rPr>
          <w:rFonts w:eastAsia="Times New Roman" w:cstheme="minorHAnsi"/>
          <w:color w:val="000000"/>
          <w:lang w:eastAsia="en-AU"/>
        </w:rPr>
        <w:t xml:space="preserve">markedly </w:t>
      </w:r>
      <w:r w:rsidR="005B483A">
        <w:rPr>
          <w:rFonts w:eastAsia="Times New Roman" w:cstheme="minorHAnsi"/>
          <w:color w:val="000000"/>
          <w:lang w:eastAsia="en-AU"/>
        </w:rPr>
        <w:t>low,</w:t>
      </w:r>
      <w:r w:rsidR="000D07DE">
        <w:rPr>
          <w:rFonts w:eastAsia="Times New Roman" w:cstheme="minorHAnsi"/>
          <w:color w:val="000000"/>
          <w:lang w:eastAsia="en-AU"/>
        </w:rPr>
        <w:t xml:space="preserve"> indicating the extent of the challenge</w:t>
      </w:r>
      <w:r w:rsidR="005B483A">
        <w:rPr>
          <w:rFonts w:eastAsia="Times New Roman" w:cstheme="minorHAnsi"/>
          <w:color w:val="000000"/>
          <w:lang w:eastAsia="en-AU"/>
        </w:rPr>
        <w:t xml:space="preserve"> </w:t>
      </w:r>
      <w:r w:rsidR="000D07DE">
        <w:rPr>
          <w:rFonts w:eastAsia="Times New Roman" w:cstheme="minorHAnsi"/>
          <w:color w:val="000000"/>
          <w:lang w:eastAsia="en-AU"/>
        </w:rPr>
        <w:t xml:space="preserve">for the majority of </w:t>
      </w:r>
      <w:r w:rsidR="00A429E0">
        <w:rPr>
          <w:rFonts w:eastAsia="Times New Roman" w:cstheme="minorHAnsi"/>
          <w:color w:val="000000"/>
          <w:lang w:eastAsia="en-AU"/>
        </w:rPr>
        <w:t>independent and TAFE higher education providers</w:t>
      </w:r>
      <w:r w:rsidR="000D07DE">
        <w:rPr>
          <w:rFonts w:eastAsia="Times New Roman" w:cstheme="minorHAnsi"/>
          <w:color w:val="000000"/>
          <w:lang w:eastAsia="en-AU"/>
        </w:rPr>
        <w:t xml:space="preserve"> to initiate measures to prevent and respond to sexual assault and sexual harassment in their institutions. </w:t>
      </w:r>
    </w:p>
    <w:p w14:paraId="3C8814ED" w14:textId="237C3EB1" w:rsidR="00F95A44" w:rsidRPr="006E2827" w:rsidRDefault="006E2827" w:rsidP="006E2827">
      <w:pPr>
        <w:tabs>
          <w:tab w:val="left" w:pos="4475"/>
          <w:tab w:val="left" w:pos="7143"/>
        </w:tabs>
        <w:spacing w:before="0" w:after="60"/>
        <w:rPr>
          <w:rFonts w:eastAsia="Times New Roman" w:cstheme="minorHAnsi"/>
          <w:color w:val="000000"/>
          <w:lang w:eastAsia="en-AU"/>
        </w:rPr>
      </w:pPr>
      <w:r>
        <w:rPr>
          <w:rFonts w:eastAsia="Times New Roman" w:cstheme="minorHAnsi"/>
          <w:color w:val="000000"/>
          <w:lang w:eastAsia="en-AU"/>
        </w:rPr>
        <w:t>More than half</w:t>
      </w:r>
      <w:r w:rsidR="00B554AB">
        <w:rPr>
          <w:rFonts w:eastAsia="Times New Roman" w:cstheme="minorHAnsi"/>
          <w:color w:val="000000"/>
          <w:lang w:eastAsia="en-AU"/>
        </w:rPr>
        <w:t xml:space="preserve"> (73</w:t>
      </w:r>
      <w:r w:rsidR="001F28B2">
        <w:rPr>
          <w:rFonts w:eastAsia="Times New Roman" w:cstheme="minorHAnsi"/>
          <w:color w:val="000000"/>
          <w:lang w:eastAsia="en-AU"/>
        </w:rPr>
        <w:t>,</w:t>
      </w:r>
      <w:r w:rsidR="00B554AB">
        <w:rPr>
          <w:rFonts w:eastAsia="Times New Roman" w:cstheme="minorHAnsi"/>
          <w:color w:val="000000"/>
          <w:lang w:eastAsia="en-AU"/>
        </w:rPr>
        <w:t xml:space="preserve"> or 58</w:t>
      </w:r>
      <w:r w:rsidR="00A429E0">
        <w:rPr>
          <w:rFonts w:eastAsia="Times New Roman" w:cstheme="minorHAnsi"/>
          <w:color w:val="000000"/>
          <w:lang w:eastAsia="en-AU"/>
        </w:rPr>
        <w:t xml:space="preserve"> per cent</w:t>
      </w:r>
      <w:r w:rsidR="00B554AB">
        <w:rPr>
          <w:rFonts w:eastAsia="Times New Roman" w:cstheme="minorHAnsi"/>
          <w:color w:val="000000"/>
          <w:lang w:eastAsia="en-AU"/>
        </w:rPr>
        <w:t>)</w:t>
      </w:r>
      <w:r>
        <w:rPr>
          <w:rFonts w:eastAsia="Times New Roman" w:cstheme="minorHAnsi"/>
          <w:color w:val="000000"/>
          <w:lang w:eastAsia="en-AU"/>
        </w:rPr>
        <w:t xml:space="preserve"> of </w:t>
      </w:r>
      <w:r w:rsidR="00A429E0">
        <w:rPr>
          <w:rFonts w:eastAsia="Times New Roman" w:cstheme="minorHAnsi"/>
          <w:color w:val="000000"/>
          <w:lang w:eastAsia="en-AU"/>
        </w:rPr>
        <w:t>independent and TAFE higher education providers</w:t>
      </w:r>
      <w:r w:rsidR="00F95A44">
        <w:rPr>
          <w:rFonts w:eastAsia="Times New Roman" w:cstheme="minorHAnsi"/>
          <w:color w:val="000000"/>
          <w:lang w:eastAsia="en-AU"/>
        </w:rPr>
        <w:t xml:space="preserve"> have policies on sexual assault and sexual harassment</w:t>
      </w:r>
      <w:r>
        <w:rPr>
          <w:rFonts w:eastAsia="Times New Roman" w:cstheme="minorHAnsi"/>
          <w:color w:val="000000"/>
          <w:lang w:eastAsia="en-AU"/>
        </w:rPr>
        <w:t xml:space="preserve">, </w:t>
      </w:r>
      <w:r w:rsidR="00201286">
        <w:rPr>
          <w:rFonts w:eastAsia="Times New Roman" w:cstheme="minorHAnsi"/>
          <w:color w:val="000000"/>
          <w:lang w:eastAsia="en-AU"/>
        </w:rPr>
        <w:t xml:space="preserve">and </w:t>
      </w:r>
      <w:r w:rsidR="00474E2C">
        <w:rPr>
          <w:rFonts w:eastAsia="Times New Roman" w:cstheme="minorHAnsi"/>
          <w:color w:val="000000"/>
          <w:lang w:eastAsia="en-AU"/>
        </w:rPr>
        <w:t>19</w:t>
      </w:r>
      <w:r w:rsidR="00B554AB">
        <w:rPr>
          <w:rFonts w:eastAsia="Times New Roman" w:cstheme="minorHAnsi"/>
          <w:color w:val="000000"/>
          <w:lang w:eastAsia="en-AU"/>
        </w:rPr>
        <w:t xml:space="preserve"> (15</w:t>
      </w:r>
      <w:r w:rsidR="00A429E0">
        <w:rPr>
          <w:rFonts w:eastAsia="Times New Roman" w:cstheme="minorHAnsi"/>
          <w:color w:val="000000"/>
          <w:lang w:eastAsia="en-AU"/>
        </w:rPr>
        <w:t xml:space="preserve"> per cent</w:t>
      </w:r>
      <w:r w:rsidR="00B554AB">
        <w:rPr>
          <w:rFonts w:eastAsia="Times New Roman" w:cstheme="minorHAnsi"/>
          <w:color w:val="000000"/>
          <w:lang w:eastAsia="en-AU"/>
        </w:rPr>
        <w:t>)</w:t>
      </w:r>
      <w:r>
        <w:rPr>
          <w:rFonts w:eastAsia="Times New Roman" w:cstheme="minorHAnsi"/>
          <w:color w:val="000000"/>
          <w:lang w:eastAsia="en-AU"/>
        </w:rPr>
        <w:t xml:space="preserve"> have standalone policies</w:t>
      </w:r>
      <w:r w:rsidR="00F95A44">
        <w:rPr>
          <w:rFonts w:eastAsia="Times New Roman" w:cstheme="minorHAnsi"/>
          <w:color w:val="000000"/>
          <w:lang w:eastAsia="en-AU"/>
        </w:rPr>
        <w:t xml:space="preserve">. No evidence of a policy </w:t>
      </w:r>
      <w:r>
        <w:rPr>
          <w:rFonts w:eastAsia="Times New Roman" w:cstheme="minorHAnsi"/>
          <w:color w:val="000000"/>
          <w:lang w:eastAsia="en-AU"/>
        </w:rPr>
        <w:t xml:space="preserve">on sexual assault or sexual harassment </w:t>
      </w:r>
      <w:r w:rsidR="00474E2C">
        <w:rPr>
          <w:rFonts w:eastAsia="Times New Roman" w:cstheme="minorHAnsi"/>
          <w:color w:val="000000"/>
          <w:lang w:eastAsia="en-AU"/>
        </w:rPr>
        <w:t>could</w:t>
      </w:r>
      <w:r w:rsidR="00F95A44">
        <w:rPr>
          <w:rFonts w:eastAsia="Times New Roman" w:cstheme="minorHAnsi"/>
          <w:color w:val="000000"/>
          <w:lang w:eastAsia="en-AU"/>
        </w:rPr>
        <w:t xml:space="preserve"> be found for 53</w:t>
      </w:r>
      <w:r w:rsidR="00B554AB">
        <w:rPr>
          <w:rFonts w:eastAsia="Times New Roman" w:cstheme="minorHAnsi"/>
          <w:color w:val="000000"/>
          <w:lang w:eastAsia="en-AU"/>
        </w:rPr>
        <w:t xml:space="preserve"> </w:t>
      </w:r>
      <w:r w:rsidR="00A429E0">
        <w:rPr>
          <w:rFonts w:eastAsia="Times New Roman" w:cstheme="minorHAnsi"/>
          <w:color w:val="000000"/>
          <w:lang w:eastAsia="en-AU"/>
        </w:rPr>
        <w:t>independent and TAFE higher education providers</w:t>
      </w:r>
      <w:r w:rsidR="0080734A">
        <w:rPr>
          <w:rFonts w:eastAsia="Times New Roman" w:cstheme="minorHAnsi"/>
          <w:color w:val="000000"/>
          <w:lang w:eastAsia="en-AU"/>
        </w:rPr>
        <w:t xml:space="preserve"> (42 per cent)</w:t>
      </w:r>
      <w:r w:rsidR="00F95A44">
        <w:rPr>
          <w:rFonts w:eastAsia="Times New Roman" w:cstheme="minorHAnsi"/>
          <w:color w:val="000000"/>
          <w:lang w:eastAsia="en-AU"/>
        </w:rPr>
        <w:t xml:space="preserve">. </w:t>
      </w:r>
      <w:r w:rsidR="005B483A">
        <w:rPr>
          <w:rFonts w:eastAsia="Times New Roman" w:cstheme="minorHAnsi"/>
          <w:color w:val="000000"/>
          <w:lang w:eastAsia="en-AU"/>
        </w:rPr>
        <w:t xml:space="preserve">This very large number of </w:t>
      </w:r>
      <w:r w:rsidR="00A429E0">
        <w:rPr>
          <w:rFonts w:eastAsia="Times New Roman" w:cstheme="minorHAnsi"/>
          <w:color w:val="000000"/>
          <w:lang w:eastAsia="en-AU"/>
        </w:rPr>
        <w:t>independent and TAFE higher education providers</w:t>
      </w:r>
      <w:r w:rsidR="0080734A">
        <w:rPr>
          <w:rFonts w:eastAsia="Times New Roman" w:cstheme="minorHAnsi"/>
          <w:color w:val="000000"/>
          <w:lang w:eastAsia="en-AU"/>
        </w:rPr>
        <w:t>,</w:t>
      </w:r>
      <w:r w:rsidR="005B483A">
        <w:rPr>
          <w:rFonts w:eastAsia="Times New Roman" w:cstheme="minorHAnsi"/>
          <w:color w:val="000000"/>
          <w:lang w:eastAsia="en-AU"/>
        </w:rPr>
        <w:t xml:space="preserve"> </w:t>
      </w:r>
      <w:r w:rsidR="00E2544A">
        <w:rPr>
          <w:rFonts w:eastAsia="Times New Roman" w:cstheme="minorHAnsi"/>
          <w:color w:val="000000"/>
          <w:lang w:eastAsia="en-AU"/>
        </w:rPr>
        <w:t xml:space="preserve">apparently </w:t>
      </w:r>
      <w:r w:rsidR="005B483A">
        <w:rPr>
          <w:rFonts w:eastAsia="Times New Roman" w:cstheme="minorHAnsi"/>
          <w:color w:val="000000"/>
          <w:lang w:eastAsia="en-AU"/>
        </w:rPr>
        <w:t>without a policy on sexual assault or sexual harassment</w:t>
      </w:r>
      <w:r w:rsidR="00F2270F">
        <w:rPr>
          <w:rFonts w:eastAsia="Times New Roman" w:cstheme="minorHAnsi"/>
          <w:color w:val="000000"/>
          <w:lang w:eastAsia="en-AU"/>
        </w:rPr>
        <w:t>,</w:t>
      </w:r>
      <w:r w:rsidR="005B483A">
        <w:rPr>
          <w:rFonts w:eastAsia="Times New Roman" w:cstheme="minorHAnsi"/>
          <w:color w:val="000000"/>
          <w:lang w:eastAsia="en-AU"/>
        </w:rPr>
        <w:t xml:space="preserve"> is concerning. </w:t>
      </w:r>
      <w:r w:rsidR="00F2750C">
        <w:rPr>
          <w:rFonts w:eastAsia="Times New Roman" w:cstheme="minorHAnsi"/>
          <w:color w:val="000000"/>
          <w:lang w:eastAsia="en-AU"/>
        </w:rPr>
        <w:t>The HES</w:t>
      </w:r>
      <w:r w:rsidR="00D46490">
        <w:rPr>
          <w:rFonts w:eastAsia="Times New Roman" w:cstheme="minorHAnsi"/>
          <w:color w:val="000000"/>
          <w:lang w:eastAsia="en-AU"/>
        </w:rPr>
        <w:t xml:space="preserve"> </w:t>
      </w:r>
      <w:r w:rsidR="00F2750C">
        <w:rPr>
          <w:rFonts w:eastAsia="Times New Roman" w:cstheme="minorHAnsi"/>
          <w:color w:val="000000"/>
          <w:lang w:eastAsia="en-AU"/>
        </w:rPr>
        <w:t>F</w:t>
      </w:r>
      <w:r w:rsidR="00D46490">
        <w:rPr>
          <w:rFonts w:eastAsia="Times New Roman" w:cstheme="minorHAnsi"/>
          <w:color w:val="000000"/>
          <w:lang w:eastAsia="en-AU"/>
        </w:rPr>
        <w:t>ramework’s</w:t>
      </w:r>
      <w:r w:rsidR="00F2750C">
        <w:rPr>
          <w:rFonts w:eastAsia="Times New Roman" w:cstheme="minorHAnsi"/>
          <w:color w:val="000000"/>
          <w:lang w:eastAsia="en-AU"/>
        </w:rPr>
        <w:t xml:space="preserve"> Standard 2.3.1 requires providers to advise students on actions they can take in the case of personal circumstances that have an adverse effect on their studies. Policies on sexual assault and sexual harassment provide this information and are an important part of the framework required to provide an environment conducive to student wellbeing and safety. </w:t>
      </w:r>
      <w:r w:rsidR="00CE0519">
        <w:rPr>
          <w:rFonts w:eastAsia="Times New Roman" w:cstheme="minorHAnsi"/>
          <w:color w:val="000000"/>
          <w:lang w:eastAsia="en-AU"/>
        </w:rPr>
        <w:t xml:space="preserve">TEQSA also found that </w:t>
      </w:r>
      <w:r w:rsidR="0080734A">
        <w:rPr>
          <w:rFonts w:eastAsia="Times New Roman" w:cstheme="minorHAnsi"/>
          <w:color w:val="000000"/>
          <w:lang w:eastAsia="en-AU"/>
        </w:rPr>
        <w:t xml:space="preserve">20 </w:t>
      </w:r>
      <w:r w:rsidR="00A429E0">
        <w:rPr>
          <w:rFonts w:ascii="Arial" w:eastAsia="Times New Roman" w:hAnsi="Arial" w:cs="Arial"/>
          <w:color w:val="000000"/>
          <w:lang w:eastAsia="en-AU"/>
        </w:rPr>
        <w:t>independent and TAFE higher education providers</w:t>
      </w:r>
      <w:r w:rsidR="005B483A">
        <w:rPr>
          <w:rFonts w:ascii="Arial" w:eastAsia="Times New Roman" w:hAnsi="Arial" w:cs="Arial"/>
          <w:color w:val="000000"/>
          <w:lang w:eastAsia="en-AU"/>
        </w:rPr>
        <w:t xml:space="preserve"> </w:t>
      </w:r>
      <w:r w:rsidR="0080734A">
        <w:rPr>
          <w:rFonts w:ascii="Arial" w:eastAsia="Times New Roman" w:hAnsi="Arial" w:cs="Arial"/>
          <w:color w:val="000000"/>
          <w:lang w:eastAsia="en-AU"/>
        </w:rPr>
        <w:t xml:space="preserve">(16 per cent) </w:t>
      </w:r>
      <w:r w:rsidR="005B483A">
        <w:rPr>
          <w:rFonts w:ascii="Arial" w:eastAsia="Times New Roman" w:hAnsi="Arial" w:cs="Arial"/>
          <w:color w:val="000000"/>
          <w:lang w:eastAsia="en-AU"/>
        </w:rPr>
        <w:t>had</w:t>
      </w:r>
      <w:r w:rsidR="00F95A44">
        <w:rPr>
          <w:rFonts w:ascii="Arial" w:eastAsia="Times New Roman" w:hAnsi="Arial" w:cs="Arial"/>
          <w:color w:val="000000"/>
          <w:lang w:eastAsia="en-AU"/>
        </w:rPr>
        <w:t xml:space="preserve"> conducted </w:t>
      </w:r>
      <w:r>
        <w:rPr>
          <w:rFonts w:ascii="Arial" w:eastAsia="Times New Roman" w:hAnsi="Arial" w:cs="Arial"/>
          <w:color w:val="000000"/>
          <w:lang w:eastAsia="en-AU"/>
        </w:rPr>
        <w:t>a review</w:t>
      </w:r>
      <w:r w:rsidR="00474E2C">
        <w:rPr>
          <w:rFonts w:ascii="Arial" w:eastAsia="Times New Roman" w:hAnsi="Arial" w:cs="Arial"/>
          <w:color w:val="000000"/>
          <w:lang w:eastAsia="en-AU"/>
        </w:rPr>
        <w:t xml:space="preserve"> of their policies and pathways in relation to sexual assault and sexual harassment</w:t>
      </w:r>
      <w:r>
        <w:rPr>
          <w:rFonts w:ascii="Arial" w:eastAsia="Times New Roman" w:hAnsi="Arial" w:cs="Arial"/>
          <w:color w:val="000000"/>
          <w:lang w:eastAsia="en-AU"/>
        </w:rPr>
        <w:t xml:space="preserve">, or </w:t>
      </w:r>
      <w:r w:rsidR="005B483A">
        <w:rPr>
          <w:rFonts w:ascii="Arial" w:eastAsia="Times New Roman" w:hAnsi="Arial" w:cs="Arial"/>
          <w:color w:val="000000"/>
          <w:lang w:eastAsia="en-AU"/>
        </w:rPr>
        <w:t>we</w:t>
      </w:r>
      <w:r w:rsidR="00960F5E">
        <w:rPr>
          <w:rFonts w:ascii="Arial" w:eastAsia="Times New Roman" w:hAnsi="Arial" w:cs="Arial"/>
          <w:color w:val="000000"/>
          <w:lang w:eastAsia="en-AU"/>
        </w:rPr>
        <w:t>re</w:t>
      </w:r>
      <w:r>
        <w:rPr>
          <w:rFonts w:ascii="Arial" w:eastAsia="Times New Roman" w:hAnsi="Arial" w:cs="Arial"/>
          <w:color w:val="000000"/>
          <w:lang w:eastAsia="en-AU"/>
        </w:rPr>
        <w:t xml:space="preserve"> intending to</w:t>
      </w:r>
      <w:r w:rsidR="00474E2C">
        <w:rPr>
          <w:rFonts w:ascii="Arial" w:eastAsia="Times New Roman" w:hAnsi="Arial" w:cs="Arial"/>
          <w:color w:val="000000"/>
          <w:lang w:eastAsia="en-AU"/>
        </w:rPr>
        <w:t xml:space="preserve"> do so</w:t>
      </w:r>
      <w:r>
        <w:rPr>
          <w:rFonts w:ascii="Arial" w:eastAsia="Times New Roman" w:hAnsi="Arial" w:cs="Arial"/>
          <w:color w:val="000000"/>
          <w:lang w:eastAsia="en-AU"/>
        </w:rPr>
        <w:t>.</w:t>
      </w:r>
    </w:p>
    <w:p w14:paraId="4B979AE5" w14:textId="77777777" w:rsidR="00F95A44" w:rsidRDefault="00F95A44" w:rsidP="00F95A44">
      <w:pPr>
        <w:pStyle w:val="Heading2Numbered"/>
        <w:ind w:left="851"/>
      </w:pPr>
      <w:bookmarkStart w:id="18" w:name="_Toc534806567"/>
      <w:r>
        <w:t>Changing attitudes and behaviours</w:t>
      </w:r>
      <w:bookmarkEnd w:id="18"/>
    </w:p>
    <w:p w14:paraId="121E1205" w14:textId="7EC92C35" w:rsidR="00F95A44" w:rsidRPr="004B2B20" w:rsidRDefault="00CE0519" w:rsidP="006E2827">
      <w:pPr>
        <w:tabs>
          <w:tab w:val="left" w:pos="4475"/>
          <w:tab w:val="left" w:pos="7143"/>
        </w:tabs>
        <w:spacing w:before="0" w:after="60"/>
        <w:rPr>
          <w:rFonts w:eastAsia="Times New Roman" w:cstheme="minorHAnsi"/>
          <w:color w:val="000000"/>
          <w:lang w:eastAsia="en-AU"/>
        </w:rPr>
      </w:pPr>
      <w:r w:rsidRPr="003F75C2">
        <w:rPr>
          <w:rFonts w:eastAsia="Times New Roman" w:cstheme="minorHAnsi"/>
          <w:color w:val="000000"/>
          <w:lang w:eastAsia="en-AU"/>
        </w:rPr>
        <w:t xml:space="preserve">Information for </w:t>
      </w:r>
      <w:r w:rsidRPr="00F2750C">
        <w:rPr>
          <w:rFonts w:eastAsia="Times New Roman" w:cstheme="minorHAnsi"/>
          <w:color w:val="000000"/>
          <w:lang w:eastAsia="en-AU"/>
        </w:rPr>
        <w:t xml:space="preserve">students relating to sexual assault and sexual harassment was found on </w:t>
      </w:r>
      <w:r w:rsidR="006E2827" w:rsidRPr="003F75C2">
        <w:rPr>
          <w:rFonts w:eastAsia="Times New Roman" w:cstheme="minorHAnsi"/>
          <w:color w:val="000000"/>
          <w:lang w:eastAsia="en-AU"/>
        </w:rPr>
        <w:t>23</w:t>
      </w:r>
      <w:r w:rsidR="000064D7" w:rsidRPr="003F75C2">
        <w:rPr>
          <w:rFonts w:eastAsia="Times New Roman" w:cstheme="minorHAnsi"/>
          <w:color w:val="000000"/>
          <w:lang w:eastAsia="en-AU"/>
        </w:rPr>
        <w:t xml:space="preserve"> </w:t>
      </w:r>
      <w:r w:rsidR="00A429E0">
        <w:rPr>
          <w:rFonts w:eastAsia="Times New Roman" w:cstheme="minorHAnsi"/>
          <w:color w:val="000000"/>
          <w:lang w:eastAsia="en-AU"/>
        </w:rPr>
        <w:t>independent and TAFE higher education providers</w:t>
      </w:r>
      <w:r w:rsidRPr="00FB7AC7">
        <w:rPr>
          <w:rFonts w:eastAsia="Times New Roman" w:cstheme="minorHAnsi"/>
          <w:color w:val="000000"/>
          <w:lang w:eastAsia="en-AU"/>
        </w:rPr>
        <w:t>’ websites</w:t>
      </w:r>
      <w:r w:rsidR="0080734A">
        <w:rPr>
          <w:rFonts w:eastAsia="Times New Roman" w:cstheme="minorHAnsi"/>
          <w:color w:val="000000"/>
          <w:lang w:eastAsia="en-AU"/>
        </w:rPr>
        <w:t xml:space="preserve"> </w:t>
      </w:r>
      <w:r w:rsidR="0080734A" w:rsidRPr="003F75C2">
        <w:rPr>
          <w:rFonts w:eastAsia="Times New Roman" w:cstheme="minorHAnsi"/>
          <w:color w:val="000000"/>
          <w:lang w:eastAsia="en-AU"/>
        </w:rPr>
        <w:t>(18</w:t>
      </w:r>
      <w:r w:rsidR="0080734A">
        <w:rPr>
          <w:rFonts w:eastAsia="Times New Roman" w:cstheme="minorHAnsi"/>
          <w:color w:val="000000"/>
          <w:lang w:eastAsia="en-AU"/>
        </w:rPr>
        <w:t xml:space="preserve"> per cent</w:t>
      </w:r>
      <w:r w:rsidR="0080734A" w:rsidRPr="003F75C2">
        <w:rPr>
          <w:rFonts w:eastAsia="Times New Roman" w:cstheme="minorHAnsi"/>
          <w:color w:val="000000"/>
          <w:lang w:eastAsia="en-AU"/>
        </w:rPr>
        <w:t>)</w:t>
      </w:r>
      <w:r w:rsidR="006E2827" w:rsidRPr="00F2750C">
        <w:rPr>
          <w:rFonts w:eastAsia="Times New Roman" w:cstheme="minorHAnsi"/>
          <w:color w:val="000000"/>
          <w:lang w:eastAsia="en-AU"/>
        </w:rPr>
        <w:t xml:space="preserve">. </w:t>
      </w:r>
      <w:r w:rsidR="00F95A44" w:rsidRPr="003F75C2">
        <w:rPr>
          <w:rFonts w:eastAsia="Times New Roman" w:cstheme="minorHAnsi"/>
          <w:color w:val="000000"/>
          <w:lang w:eastAsia="en-AU"/>
        </w:rPr>
        <w:t>‘Consent Matters’ online training for students</w:t>
      </w:r>
      <w:r w:rsidR="006E2827" w:rsidRPr="003F75C2">
        <w:rPr>
          <w:rFonts w:eastAsia="Times New Roman" w:cstheme="minorHAnsi"/>
          <w:color w:val="000000"/>
          <w:lang w:eastAsia="en-AU"/>
        </w:rPr>
        <w:t xml:space="preserve"> </w:t>
      </w:r>
      <w:r w:rsidRPr="003F75C2">
        <w:rPr>
          <w:rFonts w:eastAsia="Times New Roman" w:cstheme="minorHAnsi"/>
          <w:color w:val="000000"/>
          <w:lang w:eastAsia="en-AU"/>
        </w:rPr>
        <w:t xml:space="preserve">is offered by </w:t>
      </w:r>
      <w:r w:rsidRPr="00F2750C">
        <w:rPr>
          <w:rFonts w:eastAsia="Times New Roman" w:cstheme="minorHAnsi"/>
          <w:color w:val="000000"/>
          <w:lang w:eastAsia="en-AU"/>
        </w:rPr>
        <w:t xml:space="preserve">five </w:t>
      </w:r>
      <w:r w:rsidR="00A429E0">
        <w:rPr>
          <w:rFonts w:eastAsia="Times New Roman" w:cstheme="minorHAnsi"/>
          <w:color w:val="000000"/>
          <w:lang w:eastAsia="en-AU"/>
        </w:rPr>
        <w:t>independent and TAFE higher education providers</w:t>
      </w:r>
      <w:r w:rsidR="0080734A">
        <w:rPr>
          <w:rFonts w:eastAsia="Times New Roman" w:cstheme="minorHAnsi"/>
          <w:color w:val="000000"/>
          <w:lang w:eastAsia="en-AU"/>
        </w:rPr>
        <w:t xml:space="preserve"> </w:t>
      </w:r>
      <w:r w:rsidR="0080734A" w:rsidRPr="00F2750C">
        <w:rPr>
          <w:rFonts w:eastAsia="Times New Roman" w:cstheme="minorHAnsi"/>
          <w:color w:val="000000"/>
          <w:lang w:eastAsia="en-AU"/>
        </w:rPr>
        <w:t>(4</w:t>
      </w:r>
      <w:r w:rsidR="0080734A">
        <w:rPr>
          <w:rFonts w:eastAsia="Times New Roman" w:cstheme="minorHAnsi"/>
          <w:color w:val="000000"/>
          <w:lang w:eastAsia="en-AU"/>
        </w:rPr>
        <w:t xml:space="preserve"> per cent</w:t>
      </w:r>
      <w:r w:rsidR="0080734A" w:rsidRPr="00F2750C">
        <w:rPr>
          <w:rFonts w:eastAsia="Times New Roman" w:cstheme="minorHAnsi"/>
          <w:color w:val="000000"/>
          <w:lang w:eastAsia="en-AU"/>
        </w:rPr>
        <w:t>)</w:t>
      </w:r>
      <w:r w:rsidR="00BA7E6C" w:rsidRPr="00F2750C">
        <w:rPr>
          <w:rFonts w:eastAsia="Times New Roman" w:cstheme="minorHAnsi"/>
          <w:color w:val="000000"/>
          <w:lang w:eastAsia="en-AU"/>
        </w:rPr>
        <w:t>,</w:t>
      </w:r>
      <w:r w:rsidRPr="00F2750C">
        <w:rPr>
          <w:rFonts w:eastAsia="Times New Roman" w:cstheme="minorHAnsi"/>
          <w:color w:val="000000"/>
          <w:lang w:eastAsia="en-AU"/>
        </w:rPr>
        <w:t xml:space="preserve"> </w:t>
      </w:r>
      <w:r w:rsidR="00F95A44" w:rsidRPr="003F75C2">
        <w:rPr>
          <w:rFonts w:eastAsia="Times New Roman" w:cstheme="minorHAnsi"/>
          <w:color w:val="000000"/>
          <w:lang w:eastAsia="en-AU"/>
        </w:rPr>
        <w:t xml:space="preserve">and </w:t>
      </w:r>
      <w:r w:rsidR="00960F5E" w:rsidRPr="00F2750C">
        <w:rPr>
          <w:rFonts w:eastAsia="Times New Roman" w:cstheme="minorHAnsi"/>
          <w:color w:val="000000"/>
          <w:lang w:eastAsia="en-AU"/>
        </w:rPr>
        <w:t xml:space="preserve">52 </w:t>
      </w:r>
      <w:r w:rsidR="0080734A" w:rsidRPr="00F2750C">
        <w:rPr>
          <w:rFonts w:eastAsia="Times New Roman" w:cstheme="minorHAnsi"/>
          <w:color w:val="000000"/>
          <w:lang w:eastAsia="en-AU"/>
        </w:rPr>
        <w:t>(41</w:t>
      </w:r>
      <w:r w:rsidR="0080734A">
        <w:rPr>
          <w:rFonts w:eastAsia="Times New Roman" w:cstheme="minorHAnsi"/>
          <w:color w:val="000000"/>
          <w:lang w:eastAsia="en-AU"/>
        </w:rPr>
        <w:t xml:space="preserve"> per cent</w:t>
      </w:r>
      <w:r w:rsidR="0080734A" w:rsidRPr="00F2750C">
        <w:rPr>
          <w:rFonts w:eastAsia="Times New Roman" w:cstheme="minorHAnsi"/>
          <w:color w:val="000000"/>
          <w:lang w:eastAsia="en-AU"/>
        </w:rPr>
        <w:t xml:space="preserve">) </w:t>
      </w:r>
      <w:r w:rsidR="00F95A44" w:rsidRPr="003F75C2">
        <w:rPr>
          <w:rFonts w:eastAsia="Times New Roman" w:cstheme="minorHAnsi"/>
          <w:color w:val="000000"/>
          <w:lang w:eastAsia="en-AU"/>
        </w:rPr>
        <w:t>offer face-to</w:t>
      </w:r>
      <w:r w:rsidR="00F95A44" w:rsidRPr="00FB7AC7">
        <w:rPr>
          <w:rFonts w:eastAsia="Times New Roman" w:cstheme="minorHAnsi"/>
          <w:color w:val="000000"/>
          <w:lang w:eastAsia="en-AU"/>
        </w:rPr>
        <w:t>-face training</w:t>
      </w:r>
      <w:r w:rsidR="006E2827" w:rsidRPr="00FB7AC7">
        <w:rPr>
          <w:rFonts w:eastAsia="Times New Roman" w:cstheme="minorHAnsi"/>
          <w:color w:val="000000"/>
          <w:lang w:eastAsia="en-AU"/>
        </w:rPr>
        <w:t>.</w:t>
      </w:r>
      <w:r w:rsidR="005B483A" w:rsidRPr="004B2B20">
        <w:rPr>
          <w:rFonts w:eastAsia="Times New Roman" w:cstheme="minorHAnsi"/>
          <w:color w:val="000000"/>
          <w:lang w:eastAsia="en-AU"/>
        </w:rPr>
        <w:t xml:space="preserve"> Information, education and training </w:t>
      </w:r>
      <w:r w:rsidR="0088276D" w:rsidRPr="004B2B20">
        <w:rPr>
          <w:rFonts w:eastAsia="Times New Roman" w:cstheme="minorHAnsi"/>
          <w:color w:val="000000"/>
          <w:lang w:eastAsia="en-AU"/>
        </w:rPr>
        <w:t>are essential for any provider in preventing and responding to sexual assault and sexual harassment. There are many publicly</w:t>
      </w:r>
      <w:r w:rsidR="00BA7E6C" w:rsidRPr="004B2B20">
        <w:rPr>
          <w:rFonts w:eastAsia="Times New Roman" w:cstheme="minorHAnsi"/>
          <w:color w:val="000000"/>
          <w:lang w:eastAsia="en-AU"/>
        </w:rPr>
        <w:t>-</w:t>
      </w:r>
      <w:r w:rsidR="0088276D" w:rsidRPr="004B2B20">
        <w:rPr>
          <w:rFonts w:eastAsia="Times New Roman" w:cstheme="minorHAnsi"/>
          <w:color w:val="000000"/>
          <w:lang w:eastAsia="en-AU"/>
        </w:rPr>
        <w:t xml:space="preserve">available resources that </w:t>
      </w:r>
      <w:r w:rsidR="00A429E0">
        <w:rPr>
          <w:rFonts w:eastAsia="Times New Roman" w:cstheme="minorHAnsi"/>
          <w:color w:val="000000"/>
          <w:lang w:eastAsia="en-AU"/>
        </w:rPr>
        <w:t>independent and TAFE higher education providers</w:t>
      </w:r>
      <w:r w:rsidR="0088276D" w:rsidRPr="004B2B20">
        <w:rPr>
          <w:rFonts w:eastAsia="Times New Roman" w:cstheme="minorHAnsi"/>
          <w:color w:val="000000"/>
          <w:lang w:eastAsia="en-AU"/>
        </w:rPr>
        <w:t xml:space="preserve"> could access and connect with to begin to change attitudes and behaviours.</w:t>
      </w:r>
    </w:p>
    <w:p w14:paraId="26A60097" w14:textId="77777777" w:rsidR="00F95A44" w:rsidRDefault="00F95A44" w:rsidP="00F95A44">
      <w:pPr>
        <w:pStyle w:val="Heading2Numbered"/>
        <w:ind w:left="851"/>
      </w:pPr>
      <w:bookmarkStart w:id="19" w:name="_Toc534806568"/>
      <w:r>
        <w:lastRenderedPageBreak/>
        <w:t>Procedures for responding</w:t>
      </w:r>
      <w:bookmarkEnd w:id="19"/>
    </w:p>
    <w:p w14:paraId="03055972" w14:textId="384A2083" w:rsidR="00274469" w:rsidRDefault="00CE0519" w:rsidP="00F2750C">
      <w:pPr>
        <w:tabs>
          <w:tab w:val="left" w:pos="4475"/>
          <w:tab w:val="left" w:pos="7143"/>
        </w:tabs>
        <w:spacing w:before="0" w:after="60"/>
        <w:rPr>
          <w:rFonts w:eastAsia="Times New Roman" w:cstheme="minorHAnsi"/>
          <w:color w:val="000000"/>
          <w:lang w:eastAsia="en-AU"/>
        </w:rPr>
      </w:pPr>
      <w:r w:rsidRPr="005302A7">
        <w:rPr>
          <w:rFonts w:eastAsia="Times New Roman" w:cstheme="minorHAnsi"/>
          <w:color w:val="000000"/>
          <w:lang w:eastAsia="en-AU"/>
        </w:rPr>
        <w:t>A dedicated student wellbeing policy</w:t>
      </w:r>
      <w:r w:rsidR="00602A34">
        <w:rPr>
          <w:rFonts w:eastAsia="Times New Roman" w:cstheme="minorHAnsi"/>
          <w:color w:val="000000"/>
          <w:lang w:eastAsia="en-AU"/>
        </w:rPr>
        <w:t>,</w:t>
      </w:r>
      <w:r w:rsidRPr="005302A7">
        <w:rPr>
          <w:rFonts w:eastAsia="Times New Roman" w:cstheme="minorHAnsi"/>
          <w:color w:val="000000"/>
          <w:lang w:eastAsia="en-AU"/>
        </w:rPr>
        <w:t xml:space="preserve"> ensuring that students who experience adverse events are supported academically</w:t>
      </w:r>
      <w:r w:rsidR="00602A34">
        <w:rPr>
          <w:rFonts w:eastAsia="Times New Roman" w:cstheme="minorHAnsi"/>
          <w:color w:val="000000"/>
          <w:lang w:eastAsia="en-AU"/>
        </w:rPr>
        <w:t>,</w:t>
      </w:r>
      <w:r w:rsidRPr="00F2750C">
        <w:rPr>
          <w:rFonts w:eastAsia="Times New Roman" w:cstheme="minorHAnsi"/>
          <w:color w:val="000000"/>
          <w:lang w:eastAsia="en-AU"/>
        </w:rPr>
        <w:t xml:space="preserve"> is offered by </w:t>
      </w:r>
      <w:r w:rsidR="00F95A44" w:rsidRPr="00F2750C">
        <w:rPr>
          <w:rFonts w:eastAsia="Times New Roman" w:cstheme="minorHAnsi"/>
          <w:color w:val="000000"/>
          <w:lang w:eastAsia="en-AU"/>
        </w:rPr>
        <w:t>34</w:t>
      </w:r>
      <w:r w:rsidR="000064D7" w:rsidRPr="00F2750C">
        <w:rPr>
          <w:rFonts w:eastAsia="Times New Roman" w:cstheme="minorHAnsi"/>
          <w:color w:val="000000"/>
          <w:lang w:eastAsia="en-AU"/>
        </w:rPr>
        <w:t xml:space="preserve"> </w:t>
      </w:r>
      <w:r w:rsidR="00A429E0">
        <w:rPr>
          <w:rFonts w:eastAsia="Times New Roman" w:cstheme="minorHAnsi"/>
          <w:color w:val="000000"/>
          <w:lang w:eastAsia="en-AU"/>
        </w:rPr>
        <w:t>independent and TAFE higher education providers</w:t>
      </w:r>
      <w:r w:rsidR="0080734A">
        <w:rPr>
          <w:rFonts w:eastAsia="Times New Roman" w:cstheme="minorHAnsi"/>
          <w:color w:val="000000"/>
          <w:lang w:eastAsia="en-AU"/>
        </w:rPr>
        <w:t xml:space="preserve"> </w:t>
      </w:r>
      <w:r w:rsidR="0080734A" w:rsidRPr="00F2750C">
        <w:rPr>
          <w:rFonts w:eastAsia="Times New Roman" w:cstheme="minorHAnsi"/>
          <w:color w:val="000000"/>
          <w:lang w:eastAsia="en-AU"/>
        </w:rPr>
        <w:t>(27</w:t>
      </w:r>
      <w:r w:rsidR="0080734A">
        <w:rPr>
          <w:rFonts w:eastAsia="Times New Roman" w:cstheme="minorHAnsi"/>
          <w:color w:val="000000"/>
          <w:lang w:eastAsia="en-AU"/>
        </w:rPr>
        <w:t xml:space="preserve"> per cent</w:t>
      </w:r>
      <w:r w:rsidR="0080734A" w:rsidRPr="00F2750C">
        <w:rPr>
          <w:rFonts w:eastAsia="Times New Roman" w:cstheme="minorHAnsi"/>
          <w:color w:val="000000"/>
          <w:lang w:eastAsia="en-AU"/>
        </w:rPr>
        <w:t>)</w:t>
      </w:r>
      <w:r w:rsidR="006E2827" w:rsidRPr="005302A7">
        <w:rPr>
          <w:rFonts w:eastAsia="Times New Roman" w:cstheme="minorHAnsi"/>
          <w:color w:val="000000"/>
          <w:lang w:eastAsia="en-AU"/>
        </w:rPr>
        <w:t xml:space="preserve">. </w:t>
      </w:r>
      <w:r w:rsidRPr="005302A7">
        <w:rPr>
          <w:rFonts w:eastAsia="Times New Roman" w:cstheme="minorHAnsi"/>
          <w:color w:val="000000"/>
          <w:lang w:eastAsia="en-AU"/>
        </w:rPr>
        <w:t>A</w:t>
      </w:r>
      <w:r w:rsidR="00F95A44" w:rsidRPr="005302A7">
        <w:rPr>
          <w:rFonts w:eastAsia="Times New Roman" w:cstheme="minorHAnsi"/>
          <w:color w:val="000000"/>
          <w:lang w:eastAsia="en-AU"/>
        </w:rPr>
        <w:t xml:space="preserve">ccess to counselling services </w:t>
      </w:r>
      <w:r w:rsidRPr="005302A7">
        <w:rPr>
          <w:rFonts w:eastAsia="Times New Roman" w:cstheme="minorHAnsi"/>
          <w:color w:val="000000"/>
          <w:lang w:eastAsia="en-AU"/>
        </w:rPr>
        <w:t xml:space="preserve">is provided by </w:t>
      </w:r>
      <w:r w:rsidRPr="00F2750C">
        <w:rPr>
          <w:rFonts w:eastAsia="Times New Roman" w:cstheme="minorHAnsi"/>
          <w:color w:val="000000"/>
          <w:lang w:eastAsia="en-AU"/>
        </w:rPr>
        <w:t xml:space="preserve">95 </w:t>
      </w:r>
      <w:r w:rsidR="00A429E0">
        <w:rPr>
          <w:rFonts w:eastAsia="Times New Roman" w:cstheme="minorHAnsi"/>
          <w:color w:val="000000"/>
          <w:lang w:eastAsia="en-AU"/>
        </w:rPr>
        <w:t>independent and TAFE higher education providers</w:t>
      </w:r>
      <w:r w:rsidR="0080734A">
        <w:rPr>
          <w:rFonts w:eastAsia="Times New Roman" w:cstheme="minorHAnsi"/>
          <w:color w:val="000000"/>
          <w:lang w:eastAsia="en-AU"/>
        </w:rPr>
        <w:t xml:space="preserve"> </w:t>
      </w:r>
      <w:r w:rsidR="0080734A" w:rsidRPr="00F2750C">
        <w:rPr>
          <w:rFonts w:eastAsia="Times New Roman" w:cstheme="minorHAnsi"/>
          <w:color w:val="000000"/>
          <w:lang w:eastAsia="en-AU"/>
        </w:rPr>
        <w:t>(75</w:t>
      </w:r>
      <w:r w:rsidR="0080734A">
        <w:rPr>
          <w:rFonts w:eastAsia="Times New Roman" w:cstheme="minorHAnsi"/>
          <w:color w:val="000000"/>
          <w:lang w:eastAsia="en-AU"/>
        </w:rPr>
        <w:t xml:space="preserve"> per cent</w:t>
      </w:r>
      <w:r w:rsidR="0080734A" w:rsidRPr="00F2750C">
        <w:rPr>
          <w:rFonts w:eastAsia="Times New Roman" w:cstheme="minorHAnsi"/>
          <w:color w:val="000000"/>
          <w:lang w:eastAsia="en-AU"/>
        </w:rPr>
        <w:t>)</w:t>
      </w:r>
      <w:r w:rsidRPr="005302A7">
        <w:rPr>
          <w:rFonts w:eastAsia="Times New Roman" w:cstheme="minorHAnsi"/>
          <w:color w:val="000000"/>
          <w:lang w:eastAsia="en-AU"/>
        </w:rPr>
        <w:t xml:space="preserve">, </w:t>
      </w:r>
      <w:r w:rsidR="006E2827" w:rsidRPr="00F2750C">
        <w:rPr>
          <w:rFonts w:eastAsia="Times New Roman" w:cstheme="minorHAnsi"/>
          <w:color w:val="000000"/>
          <w:lang w:eastAsia="en-AU"/>
        </w:rPr>
        <w:t xml:space="preserve">but none reported a review of them. </w:t>
      </w:r>
      <w:r w:rsidRPr="00F2750C">
        <w:rPr>
          <w:rFonts w:eastAsia="Times New Roman" w:cstheme="minorHAnsi"/>
          <w:color w:val="000000"/>
          <w:lang w:eastAsia="en-AU"/>
        </w:rPr>
        <w:t>C</w:t>
      </w:r>
      <w:r w:rsidRPr="005302A7">
        <w:rPr>
          <w:rFonts w:eastAsia="Times New Roman" w:cstheme="minorHAnsi"/>
          <w:color w:val="000000"/>
          <w:lang w:eastAsia="en-AU"/>
        </w:rPr>
        <w:t xml:space="preserve">ontact details for emergency sexual assault services are provided by </w:t>
      </w:r>
      <w:r w:rsidR="0088276D" w:rsidRPr="005302A7">
        <w:rPr>
          <w:rFonts w:eastAsia="Times New Roman" w:cstheme="minorHAnsi"/>
          <w:color w:val="000000"/>
          <w:lang w:eastAsia="en-AU"/>
        </w:rPr>
        <w:t>20</w:t>
      </w:r>
      <w:r w:rsidR="0080734A">
        <w:rPr>
          <w:rFonts w:eastAsia="Times New Roman" w:cstheme="minorHAnsi"/>
          <w:color w:val="000000"/>
          <w:lang w:eastAsia="en-AU"/>
        </w:rPr>
        <w:t> </w:t>
      </w:r>
      <w:r w:rsidR="00A429E0">
        <w:rPr>
          <w:rFonts w:eastAsia="Times New Roman" w:cstheme="minorHAnsi"/>
          <w:color w:val="000000"/>
          <w:lang w:eastAsia="en-AU"/>
        </w:rPr>
        <w:t>independent and TAFE higher education providers</w:t>
      </w:r>
      <w:r w:rsidR="0080734A">
        <w:rPr>
          <w:rFonts w:eastAsia="Times New Roman" w:cstheme="minorHAnsi"/>
          <w:color w:val="000000"/>
          <w:lang w:eastAsia="en-AU"/>
        </w:rPr>
        <w:t xml:space="preserve"> </w:t>
      </w:r>
      <w:r w:rsidR="0080734A" w:rsidRPr="005302A7">
        <w:rPr>
          <w:rFonts w:eastAsia="Times New Roman" w:cstheme="minorHAnsi"/>
          <w:color w:val="000000"/>
          <w:lang w:eastAsia="en-AU"/>
        </w:rPr>
        <w:t>(16</w:t>
      </w:r>
      <w:r w:rsidR="0080734A">
        <w:rPr>
          <w:rFonts w:eastAsia="Times New Roman" w:cstheme="minorHAnsi"/>
          <w:color w:val="000000"/>
          <w:lang w:eastAsia="en-AU"/>
        </w:rPr>
        <w:t xml:space="preserve"> per cent</w:t>
      </w:r>
      <w:r w:rsidR="0080734A" w:rsidRPr="005302A7">
        <w:rPr>
          <w:rFonts w:eastAsia="Times New Roman" w:cstheme="minorHAnsi"/>
          <w:color w:val="000000"/>
          <w:lang w:eastAsia="en-AU"/>
        </w:rPr>
        <w:t>)</w:t>
      </w:r>
      <w:r w:rsidR="00F95A44" w:rsidRPr="005302A7">
        <w:rPr>
          <w:rFonts w:eastAsia="Times New Roman" w:cstheme="minorHAnsi"/>
          <w:color w:val="000000"/>
          <w:lang w:eastAsia="en-AU"/>
        </w:rPr>
        <w:t xml:space="preserve">. </w:t>
      </w:r>
      <w:r w:rsidRPr="005302A7">
        <w:rPr>
          <w:rFonts w:eastAsia="Times New Roman" w:cstheme="minorHAnsi"/>
          <w:color w:val="000000"/>
          <w:lang w:eastAsia="en-AU"/>
        </w:rPr>
        <w:t xml:space="preserve">A </w:t>
      </w:r>
      <w:r w:rsidRPr="00E56C3F">
        <w:rPr>
          <w:rFonts w:eastAsia="Times New Roman" w:cstheme="minorHAnsi"/>
          <w:color w:val="000000"/>
          <w:lang w:eastAsia="en-AU"/>
        </w:rPr>
        <w:t>relationship with external providers of sexual assault services</w:t>
      </w:r>
      <w:r w:rsidRPr="00F2750C">
        <w:rPr>
          <w:rFonts w:eastAsia="Times New Roman" w:cstheme="minorHAnsi"/>
          <w:color w:val="000000"/>
          <w:lang w:eastAsia="en-AU"/>
        </w:rPr>
        <w:t xml:space="preserve"> </w:t>
      </w:r>
      <w:r w:rsidR="00BA7E6C" w:rsidRPr="00F2750C">
        <w:rPr>
          <w:rFonts w:eastAsia="Times New Roman" w:cstheme="minorHAnsi"/>
          <w:color w:val="000000"/>
          <w:lang w:eastAsia="en-AU"/>
        </w:rPr>
        <w:t>has been</w:t>
      </w:r>
      <w:r w:rsidRPr="00F2750C">
        <w:rPr>
          <w:rFonts w:eastAsia="Times New Roman" w:cstheme="minorHAnsi"/>
          <w:color w:val="000000"/>
          <w:lang w:eastAsia="en-AU"/>
        </w:rPr>
        <w:t xml:space="preserve"> established at </w:t>
      </w:r>
      <w:r w:rsidR="0088276D" w:rsidRPr="00F2750C">
        <w:rPr>
          <w:rFonts w:eastAsia="Times New Roman" w:cstheme="minorHAnsi"/>
          <w:color w:val="000000"/>
          <w:lang w:eastAsia="en-AU"/>
        </w:rPr>
        <w:t>10</w:t>
      </w:r>
      <w:r w:rsidR="000064D7" w:rsidRPr="00F2750C">
        <w:rPr>
          <w:rFonts w:eastAsia="Times New Roman" w:cstheme="minorHAnsi"/>
          <w:color w:val="000000"/>
          <w:lang w:eastAsia="en-AU"/>
        </w:rPr>
        <w:t xml:space="preserve"> </w:t>
      </w:r>
      <w:r w:rsidR="00A429E0">
        <w:rPr>
          <w:rFonts w:eastAsia="Times New Roman" w:cstheme="minorHAnsi"/>
          <w:color w:val="000000"/>
          <w:lang w:eastAsia="en-AU"/>
        </w:rPr>
        <w:t>independent and TAFE higher education providers</w:t>
      </w:r>
      <w:r w:rsidR="00A37BFA">
        <w:rPr>
          <w:rFonts w:eastAsia="Times New Roman" w:cstheme="minorHAnsi"/>
          <w:color w:val="000000"/>
          <w:lang w:eastAsia="en-AU"/>
        </w:rPr>
        <w:t xml:space="preserve"> </w:t>
      </w:r>
      <w:r w:rsidR="00A37BFA" w:rsidRPr="00F2750C">
        <w:rPr>
          <w:rFonts w:eastAsia="Times New Roman" w:cstheme="minorHAnsi"/>
          <w:color w:val="000000"/>
          <w:lang w:eastAsia="en-AU"/>
        </w:rPr>
        <w:t>(8</w:t>
      </w:r>
      <w:r w:rsidR="00A37BFA">
        <w:rPr>
          <w:rFonts w:eastAsia="Times New Roman" w:cstheme="minorHAnsi"/>
          <w:color w:val="000000"/>
          <w:lang w:eastAsia="en-AU"/>
        </w:rPr>
        <w:t xml:space="preserve"> per cent</w:t>
      </w:r>
      <w:r w:rsidR="00A37BFA" w:rsidRPr="00F2750C">
        <w:rPr>
          <w:rFonts w:eastAsia="Times New Roman" w:cstheme="minorHAnsi"/>
          <w:color w:val="000000"/>
          <w:lang w:eastAsia="en-AU"/>
        </w:rPr>
        <w:t>)</w:t>
      </w:r>
      <w:r w:rsidR="00F95A44" w:rsidRPr="005302A7">
        <w:rPr>
          <w:rFonts w:eastAsia="Times New Roman" w:cstheme="minorHAnsi"/>
          <w:color w:val="000000"/>
          <w:lang w:eastAsia="en-AU"/>
        </w:rPr>
        <w:t>.</w:t>
      </w:r>
      <w:r w:rsidR="006E2827" w:rsidRPr="005302A7">
        <w:rPr>
          <w:rFonts w:eastAsia="Times New Roman" w:cstheme="minorHAnsi"/>
          <w:color w:val="000000"/>
          <w:lang w:eastAsia="en-AU"/>
        </w:rPr>
        <w:t xml:space="preserve"> </w:t>
      </w:r>
      <w:r w:rsidRPr="005302A7">
        <w:rPr>
          <w:rFonts w:eastAsia="Times New Roman" w:cstheme="minorHAnsi"/>
          <w:color w:val="000000"/>
          <w:lang w:eastAsia="en-AU"/>
        </w:rPr>
        <w:t xml:space="preserve">Contact details for security services on campus are provided by 20 </w:t>
      </w:r>
      <w:r w:rsidR="00A429E0">
        <w:rPr>
          <w:rFonts w:eastAsia="Times New Roman" w:cstheme="minorHAnsi"/>
          <w:color w:val="000000"/>
          <w:lang w:eastAsia="en-AU"/>
        </w:rPr>
        <w:t>independent and TAFE higher education providers</w:t>
      </w:r>
      <w:r w:rsidR="00F95A44" w:rsidRPr="00F2750C">
        <w:rPr>
          <w:rFonts w:eastAsia="Times New Roman" w:cstheme="minorHAnsi"/>
          <w:color w:val="000000"/>
          <w:lang w:eastAsia="en-AU"/>
        </w:rPr>
        <w:t xml:space="preserve"> </w:t>
      </w:r>
      <w:r w:rsidR="0080734A" w:rsidRPr="005302A7">
        <w:rPr>
          <w:rFonts w:eastAsia="Times New Roman" w:cstheme="minorHAnsi"/>
          <w:color w:val="000000"/>
          <w:lang w:eastAsia="en-AU"/>
        </w:rPr>
        <w:t>(16</w:t>
      </w:r>
      <w:r w:rsidR="0080734A">
        <w:rPr>
          <w:rFonts w:eastAsia="Times New Roman" w:cstheme="minorHAnsi"/>
          <w:color w:val="000000"/>
          <w:lang w:eastAsia="en-AU"/>
        </w:rPr>
        <w:t xml:space="preserve"> per cent</w:t>
      </w:r>
      <w:r w:rsidR="0080734A" w:rsidRPr="005302A7">
        <w:rPr>
          <w:rFonts w:eastAsia="Times New Roman" w:cstheme="minorHAnsi"/>
          <w:color w:val="000000"/>
          <w:lang w:eastAsia="en-AU"/>
        </w:rPr>
        <w:t xml:space="preserve">) </w:t>
      </w:r>
      <w:r w:rsidR="00F95A44" w:rsidRPr="005302A7">
        <w:rPr>
          <w:rFonts w:eastAsia="Times New Roman" w:cstheme="minorHAnsi"/>
          <w:color w:val="000000"/>
          <w:lang w:eastAsia="en-AU"/>
        </w:rPr>
        <w:t xml:space="preserve">and </w:t>
      </w:r>
      <w:r w:rsidR="00BA7E6C" w:rsidRPr="00F2750C">
        <w:rPr>
          <w:rFonts w:eastAsia="Times New Roman" w:cstheme="minorHAnsi"/>
          <w:color w:val="000000"/>
          <w:lang w:eastAsia="en-AU"/>
        </w:rPr>
        <w:t xml:space="preserve">11 </w:t>
      </w:r>
      <w:r w:rsidR="000064D7" w:rsidRPr="00F2750C">
        <w:rPr>
          <w:rFonts w:eastAsia="Times New Roman" w:cstheme="minorHAnsi"/>
          <w:color w:val="000000"/>
          <w:lang w:eastAsia="en-AU"/>
        </w:rPr>
        <w:t>(9</w:t>
      </w:r>
      <w:r w:rsidR="00A429E0">
        <w:rPr>
          <w:rFonts w:eastAsia="Times New Roman" w:cstheme="minorHAnsi"/>
          <w:color w:val="000000"/>
          <w:lang w:eastAsia="en-AU"/>
        </w:rPr>
        <w:t xml:space="preserve"> per cent</w:t>
      </w:r>
      <w:r w:rsidR="000064D7" w:rsidRPr="00F2750C">
        <w:rPr>
          <w:rFonts w:eastAsia="Times New Roman" w:cstheme="minorHAnsi"/>
          <w:color w:val="000000"/>
          <w:lang w:eastAsia="en-AU"/>
        </w:rPr>
        <w:t>)</w:t>
      </w:r>
      <w:r w:rsidR="00666A56" w:rsidRPr="00F2750C">
        <w:rPr>
          <w:rFonts w:eastAsia="Times New Roman" w:cstheme="minorHAnsi"/>
          <w:color w:val="000000"/>
          <w:lang w:eastAsia="en-AU"/>
        </w:rPr>
        <w:t xml:space="preserve"> </w:t>
      </w:r>
      <w:r w:rsidR="00F95A44" w:rsidRPr="005302A7">
        <w:rPr>
          <w:rFonts w:eastAsia="Times New Roman" w:cstheme="minorHAnsi"/>
          <w:color w:val="000000"/>
          <w:lang w:eastAsia="en-AU"/>
        </w:rPr>
        <w:t xml:space="preserve">offer a security escort for staff and students on campus. </w:t>
      </w:r>
      <w:r w:rsidRPr="005302A7">
        <w:rPr>
          <w:rFonts w:eastAsia="Times New Roman" w:cstheme="minorHAnsi"/>
          <w:color w:val="000000"/>
          <w:lang w:eastAsia="en-AU"/>
        </w:rPr>
        <w:t>A safety app for students is provided by t</w:t>
      </w:r>
      <w:r w:rsidR="00666A56" w:rsidRPr="005302A7">
        <w:rPr>
          <w:rFonts w:eastAsia="Times New Roman" w:cstheme="minorHAnsi"/>
          <w:color w:val="000000"/>
          <w:lang w:eastAsia="en-AU"/>
        </w:rPr>
        <w:t>welve</w:t>
      </w:r>
      <w:r w:rsidR="000064D7" w:rsidRPr="005302A7">
        <w:rPr>
          <w:rFonts w:eastAsia="Times New Roman" w:cstheme="minorHAnsi"/>
          <w:color w:val="000000"/>
          <w:lang w:eastAsia="en-AU"/>
        </w:rPr>
        <w:t xml:space="preserve"> </w:t>
      </w:r>
      <w:r w:rsidR="00A429E0">
        <w:rPr>
          <w:rFonts w:eastAsia="Times New Roman" w:cstheme="minorHAnsi"/>
          <w:color w:val="000000"/>
          <w:lang w:eastAsia="en-AU"/>
        </w:rPr>
        <w:t>independent and TAFE higher education providers</w:t>
      </w:r>
      <w:r w:rsidR="0080734A">
        <w:rPr>
          <w:rFonts w:eastAsia="Times New Roman" w:cstheme="minorHAnsi"/>
          <w:color w:val="000000"/>
          <w:lang w:eastAsia="en-AU"/>
        </w:rPr>
        <w:t xml:space="preserve"> </w:t>
      </w:r>
      <w:r w:rsidR="0080734A" w:rsidRPr="005302A7">
        <w:rPr>
          <w:rFonts w:eastAsia="Times New Roman" w:cstheme="minorHAnsi"/>
          <w:color w:val="000000"/>
          <w:lang w:eastAsia="en-AU"/>
        </w:rPr>
        <w:t>(10</w:t>
      </w:r>
      <w:r w:rsidR="0080734A">
        <w:rPr>
          <w:rFonts w:eastAsia="Times New Roman" w:cstheme="minorHAnsi"/>
          <w:color w:val="000000"/>
          <w:lang w:eastAsia="en-AU"/>
        </w:rPr>
        <w:t xml:space="preserve"> per cent</w:t>
      </w:r>
      <w:r w:rsidR="0080734A" w:rsidRPr="005302A7">
        <w:rPr>
          <w:rFonts w:eastAsia="Times New Roman" w:cstheme="minorHAnsi"/>
          <w:color w:val="000000"/>
          <w:lang w:eastAsia="en-AU"/>
        </w:rPr>
        <w:t>)</w:t>
      </w:r>
      <w:r w:rsidRPr="005302A7">
        <w:rPr>
          <w:rFonts w:eastAsia="Times New Roman" w:cstheme="minorHAnsi"/>
          <w:color w:val="000000"/>
          <w:lang w:eastAsia="en-AU"/>
        </w:rPr>
        <w:t>.</w:t>
      </w:r>
      <w:r w:rsidR="0088276D" w:rsidRPr="005302A7">
        <w:rPr>
          <w:rFonts w:eastAsia="Times New Roman" w:cstheme="minorHAnsi"/>
          <w:color w:val="000000"/>
          <w:lang w:eastAsia="en-AU"/>
        </w:rPr>
        <w:t xml:space="preserve"> The small number of </w:t>
      </w:r>
      <w:r w:rsidR="00A429E0">
        <w:rPr>
          <w:rFonts w:eastAsia="Times New Roman" w:cstheme="minorHAnsi"/>
          <w:color w:val="000000"/>
          <w:lang w:eastAsia="en-AU"/>
        </w:rPr>
        <w:t>independent and TAFE higher education providers</w:t>
      </w:r>
      <w:r w:rsidR="0088276D" w:rsidRPr="005302A7">
        <w:rPr>
          <w:rFonts w:eastAsia="Times New Roman" w:cstheme="minorHAnsi"/>
          <w:color w:val="000000"/>
          <w:lang w:eastAsia="en-AU"/>
        </w:rPr>
        <w:t xml:space="preserve"> offering a secure escort is not surprising given that most have</w:t>
      </w:r>
      <w:r w:rsidR="00201286" w:rsidRPr="005302A7">
        <w:rPr>
          <w:rFonts w:eastAsia="Times New Roman" w:cstheme="minorHAnsi"/>
          <w:color w:val="000000"/>
          <w:lang w:eastAsia="en-AU"/>
        </w:rPr>
        <w:t xml:space="preserve"> a</w:t>
      </w:r>
      <w:r w:rsidR="0088276D" w:rsidRPr="005302A7">
        <w:rPr>
          <w:rFonts w:eastAsia="Times New Roman" w:cstheme="minorHAnsi"/>
          <w:color w:val="000000"/>
          <w:lang w:eastAsia="en-AU"/>
        </w:rPr>
        <w:t xml:space="preserve"> small</w:t>
      </w:r>
      <w:r w:rsidR="00201286" w:rsidRPr="005302A7">
        <w:rPr>
          <w:rFonts w:eastAsia="Times New Roman" w:cstheme="minorHAnsi"/>
          <w:color w:val="000000"/>
          <w:lang w:eastAsia="en-AU"/>
        </w:rPr>
        <w:t>,</w:t>
      </w:r>
      <w:r w:rsidR="0088276D" w:rsidRPr="005302A7">
        <w:rPr>
          <w:rFonts w:eastAsia="Times New Roman" w:cstheme="minorHAnsi"/>
          <w:color w:val="000000"/>
          <w:lang w:eastAsia="en-AU"/>
        </w:rPr>
        <w:t xml:space="preserve"> or no</w:t>
      </w:r>
      <w:r w:rsidR="00201286" w:rsidRPr="00E56C3F">
        <w:rPr>
          <w:rFonts w:eastAsia="Times New Roman" w:cstheme="minorHAnsi"/>
          <w:color w:val="000000"/>
          <w:lang w:eastAsia="en-AU"/>
        </w:rPr>
        <w:t>,</w:t>
      </w:r>
      <w:r w:rsidR="0088276D" w:rsidRPr="00E56C3F">
        <w:rPr>
          <w:rFonts w:eastAsia="Times New Roman" w:cstheme="minorHAnsi"/>
          <w:color w:val="000000"/>
          <w:lang w:eastAsia="en-AU"/>
        </w:rPr>
        <w:t xml:space="preserve"> campus outside of the building in which they teach students. </w:t>
      </w:r>
      <w:r w:rsidR="00F2750C" w:rsidRPr="00E56C3F">
        <w:rPr>
          <w:rFonts w:eastAsia="Times New Roman" w:cstheme="minorHAnsi"/>
          <w:color w:val="000000"/>
          <w:lang w:eastAsia="en-AU"/>
        </w:rPr>
        <w:t>These relatively low numbers of providers who have measures in place</w:t>
      </w:r>
      <w:r w:rsidR="00F2750C" w:rsidRPr="00F2750C">
        <w:rPr>
          <w:rFonts w:eastAsia="Times New Roman" w:cstheme="minorHAnsi"/>
          <w:color w:val="000000"/>
          <w:lang w:eastAsia="en-AU"/>
        </w:rPr>
        <w:t xml:space="preserve"> to ensure their ability to respond to incidents of sexual assault and sexual harassment could leave victims of such incidents without </w:t>
      </w:r>
      <w:r w:rsidR="00F2750C" w:rsidRPr="003F75C2">
        <w:rPr>
          <w:rFonts w:eastAsia="Times New Roman" w:cstheme="minorHAnsi"/>
          <w:color w:val="000000"/>
          <w:lang w:eastAsia="en-AU"/>
        </w:rPr>
        <w:t>ac</w:t>
      </w:r>
      <w:r w:rsidR="00F2750C" w:rsidRPr="005302A7">
        <w:rPr>
          <w:rFonts w:eastAsia="Times New Roman" w:cstheme="minorHAnsi"/>
          <w:color w:val="000000"/>
          <w:lang w:eastAsia="en-AU"/>
        </w:rPr>
        <w:t xml:space="preserve">cess to the necessary resources and </w:t>
      </w:r>
      <w:r w:rsidR="00F2750C">
        <w:rPr>
          <w:rFonts w:eastAsia="Times New Roman" w:cstheme="minorHAnsi"/>
          <w:color w:val="000000"/>
          <w:lang w:eastAsia="en-AU"/>
        </w:rPr>
        <w:t>potentially jeopardise</w:t>
      </w:r>
      <w:r w:rsidR="00F2750C" w:rsidRPr="005302A7">
        <w:rPr>
          <w:rFonts w:eastAsia="Times New Roman" w:cstheme="minorHAnsi"/>
          <w:color w:val="000000"/>
          <w:lang w:eastAsia="en-AU"/>
        </w:rPr>
        <w:t xml:space="preserve"> their recovery from the incident and consequently their ability to study.</w:t>
      </w:r>
      <w:r w:rsidR="00F2750C">
        <w:rPr>
          <w:rFonts w:eastAsia="Times New Roman" w:cstheme="minorHAnsi"/>
          <w:color w:val="000000"/>
          <w:lang w:eastAsia="en-AU"/>
        </w:rPr>
        <w:t xml:space="preserve">  </w:t>
      </w:r>
    </w:p>
    <w:p w14:paraId="2037FEF4" w14:textId="2E5C2876" w:rsidR="00F95A44" w:rsidRDefault="00B0505D" w:rsidP="0061406C">
      <w:pPr>
        <w:pStyle w:val="Heading2Numbered"/>
        <w:ind w:left="851"/>
      </w:pPr>
      <w:bookmarkStart w:id="20" w:name="_Toc534806569"/>
      <w:r>
        <w:t>Monitoring and e</w:t>
      </w:r>
      <w:r w:rsidR="00F95A44" w:rsidRPr="00636B55">
        <w:t>valuation</w:t>
      </w:r>
      <w:bookmarkEnd w:id="20"/>
    </w:p>
    <w:p w14:paraId="1F3C8EFD" w14:textId="62FF106A" w:rsidR="00F95A44" w:rsidRDefault="00A242AC" w:rsidP="00F95A44">
      <w:pPr>
        <w:tabs>
          <w:tab w:val="left" w:pos="4475"/>
          <w:tab w:val="left" w:pos="7143"/>
        </w:tabs>
        <w:spacing w:before="0" w:after="60"/>
        <w:rPr>
          <w:rFonts w:eastAsia="Times New Roman" w:cstheme="minorHAnsi"/>
          <w:color w:val="000000"/>
          <w:lang w:eastAsia="en-AU"/>
        </w:rPr>
      </w:pPr>
      <w:r>
        <w:rPr>
          <w:rFonts w:eastAsia="Times New Roman" w:cstheme="minorHAnsi"/>
          <w:color w:val="000000"/>
          <w:lang w:eastAsia="en-AU"/>
        </w:rPr>
        <w:t xml:space="preserve">Data on incidents of sexual assault and sexual harassment </w:t>
      </w:r>
      <w:r w:rsidR="00602A34">
        <w:rPr>
          <w:rFonts w:eastAsia="Times New Roman" w:cstheme="minorHAnsi"/>
          <w:color w:val="000000"/>
          <w:lang w:eastAsia="en-AU"/>
        </w:rPr>
        <w:t>are</w:t>
      </w:r>
      <w:r>
        <w:rPr>
          <w:rFonts w:eastAsia="Times New Roman" w:cstheme="minorHAnsi"/>
          <w:color w:val="000000"/>
          <w:lang w:eastAsia="en-AU"/>
        </w:rPr>
        <w:t xml:space="preserve"> reported internally by </w:t>
      </w:r>
      <w:r w:rsidR="00F95A44">
        <w:rPr>
          <w:rFonts w:eastAsia="Times New Roman" w:cstheme="minorHAnsi"/>
          <w:color w:val="000000"/>
          <w:lang w:eastAsia="en-AU"/>
        </w:rPr>
        <w:t>47</w:t>
      </w:r>
      <w:r>
        <w:rPr>
          <w:rFonts w:eastAsia="Times New Roman" w:cstheme="minorHAnsi"/>
          <w:color w:val="000000"/>
          <w:lang w:eastAsia="en-AU"/>
        </w:rPr>
        <w:t> </w:t>
      </w:r>
      <w:r w:rsidR="00A429E0">
        <w:rPr>
          <w:rFonts w:eastAsia="Times New Roman" w:cstheme="minorHAnsi"/>
          <w:color w:val="000000"/>
          <w:lang w:eastAsia="en-AU"/>
        </w:rPr>
        <w:t>independent and TAFE higher education providers</w:t>
      </w:r>
      <w:r w:rsidR="0080734A">
        <w:rPr>
          <w:rFonts w:eastAsia="Times New Roman" w:cstheme="minorHAnsi"/>
          <w:color w:val="000000"/>
          <w:lang w:eastAsia="en-AU"/>
        </w:rPr>
        <w:t xml:space="preserve"> (37 per cent)</w:t>
      </w:r>
      <w:r>
        <w:rPr>
          <w:rFonts w:eastAsia="Times New Roman" w:cstheme="minorHAnsi"/>
          <w:color w:val="000000"/>
          <w:lang w:eastAsia="en-AU"/>
        </w:rPr>
        <w:t>.</w:t>
      </w:r>
      <w:r w:rsidR="00F95A44">
        <w:rPr>
          <w:rFonts w:eastAsia="Times New Roman" w:cstheme="minorHAnsi"/>
          <w:color w:val="000000"/>
          <w:lang w:eastAsia="en-AU"/>
        </w:rPr>
        <w:t xml:space="preserve"> </w:t>
      </w:r>
      <w:r>
        <w:rPr>
          <w:rFonts w:eastAsia="Times New Roman" w:cstheme="minorHAnsi"/>
          <w:color w:val="000000"/>
          <w:lang w:eastAsia="en-AU"/>
        </w:rPr>
        <w:t xml:space="preserve">Data </w:t>
      </w:r>
      <w:r w:rsidR="00602A34">
        <w:rPr>
          <w:rFonts w:eastAsia="Times New Roman" w:cstheme="minorHAnsi"/>
          <w:color w:val="000000"/>
          <w:lang w:eastAsia="en-AU"/>
        </w:rPr>
        <w:t>are</w:t>
      </w:r>
      <w:r>
        <w:rPr>
          <w:rFonts w:eastAsia="Times New Roman" w:cstheme="minorHAnsi"/>
          <w:color w:val="000000"/>
          <w:lang w:eastAsia="en-AU"/>
        </w:rPr>
        <w:t xml:space="preserve"> usually report</w:t>
      </w:r>
      <w:r w:rsidR="00242181">
        <w:rPr>
          <w:rFonts w:eastAsia="Times New Roman" w:cstheme="minorHAnsi"/>
          <w:color w:val="000000"/>
          <w:lang w:eastAsia="en-AU"/>
        </w:rPr>
        <w:t>ed</w:t>
      </w:r>
      <w:r>
        <w:rPr>
          <w:rFonts w:eastAsia="Times New Roman" w:cstheme="minorHAnsi"/>
          <w:color w:val="000000"/>
          <w:lang w:eastAsia="en-AU"/>
        </w:rPr>
        <w:t xml:space="preserve"> to </w:t>
      </w:r>
      <w:r w:rsidR="009D7E13">
        <w:rPr>
          <w:rFonts w:eastAsia="Times New Roman" w:cstheme="minorHAnsi"/>
          <w:color w:val="000000"/>
          <w:lang w:eastAsia="en-AU"/>
        </w:rPr>
        <w:t>the senior l</w:t>
      </w:r>
      <w:r w:rsidR="000064D7">
        <w:rPr>
          <w:rFonts w:eastAsia="Times New Roman" w:cstheme="minorHAnsi"/>
          <w:color w:val="000000"/>
          <w:lang w:eastAsia="en-AU"/>
        </w:rPr>
        <w:t xml:space="preserve">eadership team, </w:t>
      </w:r>
      <w:r w:rsidR="009D7E13">
        <w:rPr>
          <w:rFonts w:eastAsia="Times New Roman" w:cstheme="minorHAnsi"/>
          <w:color w:val="000000"/>
          <w:lang w:eastAsia="en-AU"/>
        </w:rPr>
        <w:t>executive team</w:t>
      </w:r>
      <w:r w:rsidR="00BA7E6C">
        <w:rPr>
          <w:rFonts w:eastAsia="Times New Roman" w:cstheme="minorHAnsi"/>
          <w:color w:val="000000"/>
          <w:lang w:eastAsia="en-AU"/>
        </w:rPr>
        <w:t>,</w:t>
      </w:r>
      <w:r w:rsidR="009D7E13">
        <w:rPr>
          <w:rFonts w:eastAsia="Times New Roman" w:cstheme="minorHAnsi"/>
          <w:color w:val="000000"/>
          <w:lang w:eastAsia="en-AU"/>
        </w:rPr>
        <w:t xml:space="preserve"> or</w:t>
      </w:r>
      <w:r w:rsidR="000064D7">
        <w:rPr>
          <w:rFonts w:eastAsia="Times New Roman" w:cstheme="minorHAnsi"/>
          <w:color w:val="000000"/>
          <w:lang w:eastAsia="en-AU"/>
        </w:rPr>
        <w:t xml:space="preserve"> </w:t>
      </w:r>
      <w:r w:rsidR="009D7E13">
        <w:rPr>
          <w:rFonts w:eastAsia="Times New Roman" w:cstheme="minorHAnsi"/>
          <w:color w:val="000000"/>
          <w:lang w:eastAsia="en-AU"/>
        </w:rPr>
        <w:t>risk committee</w:t>
      </w:r>
      <w:r w:rsidR="00242181">
        <w:rPr>
          <w:rFonts w:eastAsia="Times New Roman" w:cstheme="minorHAnsi"/>
          <w:color w:val="000000"/>
          <w:lang w:eastAsia="en-AU"/>
        </w:rPr>
        <w:t>.</w:t>
      </w:r>
      <w:r w:rsidR="0088276D">
        <w:rPr>
          <w:rFonts w:eastAsia="Times New Roman" w:cstheme="minorHAnsi"/>
          <w:color w:val="000000"/>
          <w:lang w:eastAsia="en-AU"/>
        </w:rPr>
        <w:t xml:space="preserve"> </w:t>
      </w:r>
      <w:r w:rsidR="00246803">
        <w:rPr>
          <w:rFonts w:eastAsia="Times New Roman" w:cstheme="minorHAnsi"/>
          <w:color w:val="000000"/>
          <w:lang w:eastAsia="en-AU"/>
        </w:rPr>
        <w:t xml:space="preserve">Only one </w:t>
      </w:r>
      <w:r w:rsidR="00E26A37">
        <w:rPr>
          <w:rFonts w:eastAsia="Times New Roman" w:cstheme="minorHAnsi"/>
          <w:color w:val="000000"/>
          <w:lang w:eastAsia="en-AU"/>
        </w:rPr>
        <w:t xml:space="preserve">provider </w:t>
      </w:r>
      <w:r w:rsidR="00246803">
        <w:rPr>
          <w:rFonts w:eastAsia="Times New Roman" w:cstheme="minorHAnsi"/>
          <w:color w:val="000000"/>
          <w:lang w:eastAsia="en-AU"/>
        </w:rPr>
        <w:t>was</w:t>
      </w:r>
      <w:r w:rsidR="0088276D">
        <w:rPr>
          <w:rFonts w:eastAsia="Times New Roman" w:cstheme="minorHAnsi"/>
          <w:color w:val="000000"/>
          <w:lang w:eastAsia="en-AU"/>
        </w:rPr>
        <w:t xml:space="preserve"> found to be reporting data publicly. The number of </w:t>
      </w:r>
      <w:r w:rsidR="00A429E0">
        <w:rPr>
          <w:rFonts w:eastAsia="Times New Roman" w:cstheme="minorHAnsi"/>
          <w:color w:val="000000"/>
          <w:lang w:eastAsia="en-AU"/>
        </w:rPr>
        <w:t>independent and TAFE higher education providers</w:t>
      </w:r>
      <w:r w:rsidR="0088276D">
        <w:rPr>
          <w:rFonts w:eastAsia="Times New Roman" w:cstheme="minorHAnsi"/>
          <w:color w:val="000000"/>
          <w:lang w:eastAsia="en-AU"/>
        </w:rPr>
        <w:t xml:space="preserve"> collecting data at all is small. Without data on the number of students being sexually assaulted or sexually harassed, a provider cannot know the extent of the problem, and consequently cannot support the wellbeing and safety of their students</w:t>
      </w:r>
      <w:r w:rsidR="00602A34">
        <w:rPr>
          <w:rFonts w:eastAsia="Times New Roman" w:cstheme="minorHAnsi"/>
          <w:color w:val="000000"/>
          <w:lang w:eastAsia="en-AU"/>
        </w:rPr>
        <w:t xml:space="preserve"> adequately</w:t>
      </w:r>
      <w:r w:rsidR="0088276D">
        <w:rPr>
          <w:rFonts w:eastAsia="Times New Roman" w:cstheme="minorHAnsi"/>
          <w:color w:val="000000"/>
          <w:lang w:eastAsia="en-AU"/>
        </w:rPr>
        <w:t>.</w:t>
      </w:r>
    </w:p>
    <w:p w14:paraId="71464A29" w14:textId="77777777" w:rsidR="00F95A44" w:rsidRDefault="00F95A44" w:rsidP="00F95A44">
      <w:pPr>
        <w:pStyle w:val="Heading2Numbered"/>
        <w:ind w:left="851"/>
      </w:pPr>
      <w:bookmarkStart w:id="21" w:name="_Toc534806570"/>
      <w:r>
        <w:t>R</w:t>
      </w:r>
      <w:r w:rsidRPr="00636B55">
        <w:t xml:space="preserve">esidential colleges </w:t>
      </w:r>
      <w:r>
        <w:t>and student accommodation</w:t>
      </w:r>
      <w:bookmarkEnd w:id="21"/>
    </w:p>
    <w:p w14:paraId="30980753" w14:textId="6D86316B" w:rsidR="005F77FA" w:rsidRDefault="00666A56" w:rsidP="00F95A44">
      <w:pPr>
        <w:tabs>
          <w:tab w:val="left" w:pos="4475"/>
          <w:tab w:val="left" w:pos="7143"/>
        </w:tabs>
        <w:spacing w:before="0" w:after="60"/>
        <w:rPr>
          <w:rFonts w:ascii="Arial" w:eastAsia="Arial" w:hAnsi="Arial" w:cs="Times New Roman"/>
          <w:color w:val="000000"/>
        </w:rPr>
      </w:pPr>
      <w:r>
        <w:rPr>
          <w:rFonts w:ascii="Arial" w:eastAsia="Arial" w:hAnsi="Arial" w:cs="Times New Roman"/>
          <w:color w:val="000000"/>
        </w:rPr>
        <w:t xml:space="preserve">Unlike universities, which generally offer student accommodation, or have private accommodation nearby, only </w:t>
      </w:r>
      <w:r w:rsidR="00246803">
        <w:rPr>
          <w:rFonts w:ascii="Arial" w:eastAsia="Arial" w:hAnsi="Arial" w:cs="Times New Roman"/>
          <w:color w:val="000000"/>
        </w:rPr>
        <w:t xml:space="preserve">14 </w:t>
      </w:r>
      <w:r w:rsidR="00A429E0">
        <w:rPr>
          <w:rFonts w:ascii="Arial" w:eastAsia="Arial" w:hAnsi="Arial" w:cs="Times New Roman"/>
          <w:color w:val="000000"/>
        </w:rPr>
        <w:t>independent and TAFE higher education providers</w:t>
      </w:r>
      <w:r w:rsidR="00F95A44" w:rsidRPr="00322A29">
        <w:rPr>
          <w:rFonts w:ascii="Arial" w:eastAsia="Arial" w:hAnsi="Arial" w:cs="Times New Roman"/>
          <w:color w:val="000000"/>
        </w:rPr>
        <w:t xml:space="preserve"> </w:t>
      </w:r>
      <w:r w:rsidR="0080734A">
        <w:rPr>
          <w:rFonts w:ascii="Arial" w:eastAsia="Arial" w:hAnsi="Arial" w:cs="Times New Roman"/>
          <w:color w:val="000000"/>
        </w:rPr>
        <w:t xml:space="preserve">(11 per cent) </w:t>
      </w:r>
      <w:r w:rsidR="00F95A44" w:rsidRPr="00322A29">
        <w:rPr>
          <w:rFonts w:ascii="Arial" w:eastAsia="Arial" w:hAnsi="Arial" w:cs="Times New Roman"/>
          <w:color w:val="000000"/>
        </w:rPr>
        <w:t>offer accommodation in residential colleges and</w:t>
      </w:r>
      <w:r w:rsidR="00F95A44">
        <w:rPr>
          <w:rFonts w:ascii="Arial" w:eastAsia="Arial" w:hAnsi="Arial" w:cs="Times New Roman"/>
          <w:color w:val="000000"/>
        </w:rPr>
        <w:t xml:space="preserve"> </w:t>
      </w:r>
      <w:r w:rsidR="00246803">
        <w:rPr>
          <w:rFonts w:ascii="Arial" w:eastAsia="Arial" w:hAnsi="Arial" w:cs="Times New Roman"/>
          <w:color w:val="000000"/>
        </w:rPr>
        <w:t xml:space="preserve">16 </w:t>
      </w:r>
      <w:r w:rsidR="008446FC">
        <w:rPr>
          <w:rFonts w:ascii="Arial" w:eastAsia="Arial" w:hAnsi="Arial" w:cs="Times New Roman"/>
          <w:color w:val="000000"/>
        </w:rPr>
        <w:t>(13</w:t>
      </w:r>
      <w:r w:rsidR="00A429E0">
        <w:rPr>
          <w:rFonts w:ascii="Arial" w:eastAsia="Arial" w:hAnsi="Arial" w:cs="Times New Roman"/>
          <w:color w:val="000000"/>
        </w:rPr>
        <w:t xml:space="preserve"> per cent</w:t>
      </w:r>
      <w:r w:rsidR="008446FC">
        <w:rPr>
          <w:rFonts w:ascii="Arial" w:eastAsia="Arial" w:hAnsi="Arial" w:cs="Times New Roman"/>
          <w:color w:val="000000"/>
        </w:rPr>
        <w:t>)</w:t>
      </w:r>
      <w:r>
        <w:rPr>
          <w:rFonts w:ascii="Arial" w:eastAsia="Arial" w:hAnsi="Arial" w:cs="Times New Roman"/>
          <w:color w:val="000000"/>
        </w:rPr>
        <w:t xml:space="preserve"> </w:t>
      </w:r>
      <w:r w:rsidR="00F95A44" w:rsidRPr="00322A29">
        <w:rPr>
          <w:rFonts w:ascii="Arial" w:eastAsia="Arial" w:hAnsi="Arial" w:cs="Times New Roman"/>
          <w:color w:val="000000"/>
        </w:rPr>
        <w:t>offer private accommodation.</w:t>
      </w:r>
      <w:r w:rsidR="0088276D">
        <w:rPr>
          <w:rFonts w:ascii="Arial" w:eastAsia="Arial" w:hAnsi="Arial" w:cs="Times New Roman"/>
          <w:color w:val="000000"/>
        </w:rPr>
        <w:t xml:space="preserve"> </w:t>
      </w:r>
      <w:r w:rsidR="00E97725">
        <w:rPr>
          <w:rFonts w:ascii="Arial" w:eastAsia="Arial" w:hAnsi="Arial" w:cs="Times New Roman"/>
          <w:color w:val="000000"/>
        </w:rPr>
        <w:t xml:space="preserve">TEQSA did not </w:t>
      </w:r>
      <w:r w:rsidR="008655AB">
        <w:rPr>
          <w:rFonts w:ascii="Arial" w:eastAsia="Arial" w:hAnsi="Arial" w:cs="Times New Roman"/>
          <w:color w:val="000000"/>
        </w:rPr>
        <w:t xml:space="preserve">examine </w:t>
      </w:r>
      <w:r w:rsidR="00E97725">
        <w:rPr>
          <w:rFonts w:ascii="Arial" w:eastAsia="Arial" w:hAnsi="Arial" w:cs="Times New Roman"/>
          <w:color w:val="000000"/>
        </w:rPr>
        <w:t xml:space="preserve">the status of the relationship between </w:t>
      </w:r>
      <w:r w:rsidR="00A429E0">
        <w:rPr>
          <w:rFonts w:ascii="Arial" w:eastAsia="Arial" w:hAnsi="Arial" w:cs="Times New Roman"/>
          <w:color w:val="000000"/>
        </w:rPr>
        <w:t>independent and TAFE higher education providers</w:t>
      </w:r>
      <w:r w:rsidR="00E97725">
        <w:rPr>
          <w:rFonts w:ascii="Arial" w:eastAsia="Arial" w:hAnsi="Arial" w:cs="Times New Roman"/>
          <w:color w:val="000000"/>
        </w:rPr>
        <w:t xml:space="preserve"> and the organisations that provide accommodation for their students.</w:t>
      </w:r>
    </w:p>
    <w:p w14:paraId="535DBB84" w14:textId="77777777" w:rsidR="00516005" w:rsidRDefault="00474E2C" w:rsidP="00516005">
      <w:pPr>
        <w:pStyle w:val="Heading1Numbered"/>
      </w:pPr>
      <w:bookmarkStart w:id="22" w:name="_Toc534806571"/>
      <w:r>
        <w:t>C</w:t>
      </w:r>
      <w:r w:rsidR="00516005" w:rsidRPr="00516005">
        <w:t>onclusions</w:t>
      </w:r>
      <w:bookmarkEnd w:id="22"/>
    </w:p>
    <w:p w14:paraId="4DEF91EA" w14:textId="3934DE8D" w:rsidR="003716CE" w:rsidRDefault="00516005" w:rsidP="003716CE">
      <w:r>
        <w:t xml:space="preserve">Broadly, TEQSA’s findings indicate that universities have </w:t>
      </w:r>
      <w:r w:rsidR="00FB5A41">
        <w:t xml:space="preserve">largely </w:t>
      </w:r>
      <w:r>
        <w:t>implement</w:t>
      </w:r>
      <w:r w:rsidR="00474E2C">
        <w:t>ed</w:t>
      </w:r>
      <w:r>
        <w:t xml:space="preserve"> the recommendations of the </w:t>
      </w:r>
      <w:r w:rsidR="0080734A">
        <w:t xml:space="preserve">AHRC’s </w:t>
      </w:r>
      <w:r>
        <w:t>C</w:t>
      </w:r>
      <w:r w:rsidRPr="0089522D">
        <w:rPr>
          <w:i/>
        </w:rPr>
        <w:t xml:space="preserve">hange the </w:t>
      </w:r>
      <w:r>
        <w:rPr>
          <w:i/>
        </w:rPr>
        <w:t>C</w:t>
      </w:r>
      <w:r w:rsidRPr="0089522D">
        <w:rPr>
          <w:i/>
        </w:rPr>
        <w:t>ourse</w:t>
      </w:r>
      <w:r>
        <w:t xml:space="preserve"> report. However, </w:t>
      </w:r>
      <w:r w:rsidR="00474E2C">
        <w:t xml:space="preserve">many </w:t>
      </w:r>
      <w:r w:rsidR="00A429E0">
        <w:t>independent and TAFE higher education providers</w:t>
      </w:r>
      <w:r>
        <w:t xml:space="preserve"> have not</w:t>
      </w:r>
      <w:r w:rsidR="00960F5E">
        <w:t xml:space="preserve"> yet</w:t>
      </w:r>
      <w:r>
        <w:t xml:space="preserve"> made progress in implementing measures to address the </w:t>
      </w:r>
      <w:r w:rsidR="001C42EC">
        <w:t>issue</w:t>
      </w:r>
      <w:r>
        <w:t xml:space="preserve"> of sexual assault and sexual</w:t>
      </w:r>
      <w:r w:rsidR="00960F5E">
        <w:t xml:space="preserve"> harassment</w:t>
      </w:r>
      <w:r>
        <w:t xml:space="preserve">. </w:t>
      </w:r>
      <w:r w:rsidR="003716CE">
        <w:t xml:space="preserve">Monitoring of the sector should be comprehensive, while appropriately adapted to the differing circumstances of the diverse range of </w:t>
      </w:r>
      <w:r w:rsidR="0080734A">
        <w:t xml:space="preserve">higher education </w:t>
      </w:r>
      <w:r w:rsidR="003716CE">
        <w:t>providers.</w:t>
      </w:r>
    </w:p>
    <w:p w14:paraId="7ABDAB7A" w14:textId="70DE921D" w:rsidR="00516005" w:rsidRDefault="00516005" w:rsidP="00516005">
      <w:r>
        <w:t xml:space="preserve">Although there are </w:t>
      </w:r>
      <w:r w:rsidRPr="00EC7030">
        <w:t>some</w:t>
      </w:r>
      <w:r>
        <w:t xml:space="preserve"> gaps </w:t>
      </w:r>
      <w:r w:rsidR="00960F5E">
        <w:t xml:space="preserve">that </w:t>
      </w:r>
      <w:r>
        <w:t>can be followed up, universities are, by and large</w:t>
      </w:r>
      <w:r w:rsidR="00602A34">
        <w:t xml:space="preserve">, </w:t>
      </w:r>
      <w:r w:rsidR="00F0039D">
        <w:t xml:space="preserve">actively </w:t>
      </w:r>
      <w:r w:rsidR="00602A34">
        <w:t>responding</w:t>
      </w:r>
      <w:r>
        <w:t xml:space="preserve"> to the </w:t>
      </w:r>
      <w:r w:rsidR="001C42EC">
        <w:t>issue</w:t>
      </w:r>
      <w:r>
        <w:t xml:space="preserve"> of sexual assault and sexual harassment. TEQSA’s role, therefore</w:t>
      </w:r>
      <w:r w:rsidR="00474E2C">
        <w:t>,</w:t>
      </w:r>
      <w:r>
        <w:t xml:space="preserve"> </w:t>
      </w:r>
      <w:r w:rsidR="00474E2C">
        <w:t xml:space="preserve">will </w:t>
      </w:r>
      <w:r>
        <w:t xml:space="preserve">be focused on assurance that the universities are </w:t>
      </w:r>
      <w:r w:rsidR="00A659F6">
        <w:t xml:space="preserve">actually </w:t>
      </w:r>
      <w:r>
        <w:t xml:space="preserve">doing what they </w:t>
      </w:r>
      <w:r w:rsidR="00A659F6">
        <w:lastRenderedPageBreak/>
        <w:t>say</w:t>
      </w:r>
      <w:r>
        <w:t xml:space="preserve"> they are doing. A deeper analysis of what each university is doing </w:t>
      </w:r>
      <w:r w:rsidR="00474E2C">
        <w:t>will</w:t>
      </w:r>
      <w:r>
        <w:t xml:space="preserve"> be conducted as part of </w:t>
      </w:r>
      <w:r w:rsidR="0080734A">
        <w:t>the agency’s</w:t>
      </w:r>
      <w:r>
        <w:t xml:space="preserve"> renewal of registration process</w:t>
      </w:r>
      <w:r w:rsidR="00F0039D">
        <w:t xml:space="preserve"> for individual providers</w:t>
      </w:r>
      <w:r>
        <w:t>.</w:t>
      </w:r>
    </w:p>
    <w:p w14:paraId="59684F9F" w14:textId="2D7DD100" w:rsidR="00516005" w:rsidRDefault="00516005" w:rsidP="00516005">
      <w:r>
        <w:t xml:space="preserve">One of the </w:t>
      </w:r>
      <w:r w:rsidR="008655AB">
        <w:t xml:space="preserve">clear </w:t>
      </w:r>
      <w:r>
        <w:t xml:space="preserve">findings of the AHRC survey was </w:t>
      </w:r>
      <w:r w:rsidR="00A659F6">
        <w:t xml:space="preserve">that only a </w:t>
      </w:r>
      <w:r>
        <w:t xml:space="preserve">small number of university students felt they knew where to </w:t>
      </w:r>
      <w:r w:rsidR="008655AB">
        <w:t xml:space="preserve">access </w:t>
      </w:r>
      <w:r>
        <w:t xml:space="preserve">information or support </w:t>
      </w:r>
      <w:r w:rsidR="00960F5E">
        <w:t>if an incident occurs</w:t>
      </w:r>
      <w:r>
        <w:t>. Again, as part of the re</w:t>
      </w:r>
      <w:r w:rsidR="00890CCB">
        <w:t xml:space="preserve">newal of </w:t>
      </w:r>
      <w:r>
        <w:t xml:space="preserve">registration process, TEQSA </w:t>
      </w:r>
      <w:r w:rsidR="00474E2C">
        <w:t>will</w:t>
      </w:r>
      <w:r>
        <w:t xml:space="preserve"> ensure that information is accessible, at least on the </w:t>
      </w:r>
      <w:r w:rsidR="00960F5E">
        <w:t xml:space="preserve">provider’s </w:t>
      </w:r>
      <w:r>
        <w:t>website</w:t>
      </w:r>
      <w:r w:rsidR="00960F5E">
        <w:t>.</w:t>
      </w:r>
      <w:r>
        <w:t xml:space="preserve"> </w:t>
      </w:r>
      <w:r w:rsidR="00960F5E">
        <w:t>T</w:t>
      </w:r>
      <w:r>
        <w:t xml:space="preserve">hrough </w:t>
      </w:r>
      <w:r w:rsidR="008655AB">
        <w:t xml:space="preserve">discussion </w:t>
      </w:r>
      <w:r>
        <w:t xml:space="preserve">with the </w:t>
      </w:r>
      <w:r w:rsidR="008655AB">
        <w:t xml:space="preserve">staff </w:t>
      </w:r>
      <w:r>
        <w:t xml:space="preserve">at each provider who are responsible for implementing the actions on sexual assault and sexual harassment, </w:t>
      </w:r>
      <w:r w:rsidR="00960F5E">
        <w:t xml:space="preserve">TEQSA can </w:t>
      </w:r>
      <w:r>
        <w:t>assess if, when</w:t>
      </w:r>
      <w:r w:rsidR="008655AB">
        <w:t>,</w:t>
      </w:r>
      <w:r>
        <w:t xml:space="preserve"> and how students are informed. </w:t>
      </w:r>
    </w:p>
    <w:p w14:paraId="08B352C3" w14:textId="77777777" w:rsidR="00E26A37" w:rsidRDefault="0061406C" w:rsidP="00516005">
      <w:r>
        <w:t xml:space="preserve">Many </w:t>
      </w:r>
      <w:r w:rsidR="00A429E0">
        <w:t>independent and TAFE higher education providers</w:t>
      </w:r>
      <w:r w:rsidR="00516005">
        <w:t xml:space="preserve">, on the other hand, require </w:t>
      </w:r>
      <w:r w:rsidR="00DA721D">
        <w:t xml:space="preserve">more </w:t>
      </w:r>
      <w:r w:rsidR="00516005">
        <w:t xml:space="preserve">support. The providers that TEQSA has spoken to are seeking information, education and training that </w:t>
      </w:r>
      <w:r w:rsidR="008655AB">
        <w:t>are</w:t>
      </w:r>
      <w:r w:rsidR="00516005">
        <w:t xml:space="preserve"> suited to their needs. </w:t>
      </w:r>
      <w:r w:rsidR="00602A34">
        <w:t xml:space="preserve">Many </w:t>
      </w:r>
      <w:r w:rsidR="00A429E0">
        <w:t>independent and TAFE higher education providers</w:t>
      </w:r>
      <w:r w:rsidR="00516005">
        <w:t xml:space="preserve"> </w:t>
      </w:r>
      <w:r w:rsidR="00474E2C">
        <w:t>are</w:t>
      </w:r>
      <w:r w:rsidR="00516005">
        <w:t xml:space="preserve"> also interested in advice and guidance about connecting with counselling services and emergency sexual assault services in particular. </w:t>
      </w:r>
    </w:p>
    <w:p w14:paraId="11C35A9C" w14:textId="3E9C2E91" w:rsidR="00516005" w:rsidRDefault="00516005" w:rsidP="00516005">
      <w:r>
        <w:t>The following section explains in detail what TEQSA will do</w:t>
      </w:r>
      <w:r w:rsidR="00474E2C">
        <w:t xml:space="preserve"> to support </w:t>
      </w:r>
      <w:r w:rsidR="0080734A">
        <w:t>the higher education sector to tackle this issue</w:t>
      </w:r>
      <w:r>
        <w:t>.</w:t>
      </w:r>
    </w:p>
    <w:p w14:paraId="0E77CFF7" w14:textId="77777777" w:rsidR="00901A2C" w:rsidRDefault="00DE4F38" w:rsidP="00901A2C">
      <w:pPr>
        <w:pStyle w:val="Heading1Numbered"/>
      </w:pPr>
      <w:bookmarkStart w:id="23" w:name="_Toc534806572"/>
      <w:r>
        <w:t xml:space="preserve">What </w:t>
      </w:r>
      <w:r w:rsidR="00901A2C">
        <w:t xml:space="preserve">TEQSA </w:t>
      </w:r>
      <w:r>
        <w:t>will do</w:t>
      </w:r>
      <w:bookmarkEnd w:id="23"/>
    </w:p>
    <w:p w14:paraId="25720089" w14:textId="04B41D1D" w:rsidR="000A4255" w:rsidRDefault="00DE4F38" w:rsidP="000A4255">
      <w:r>
        <w:t xml:space="preserve">In addition to the analysis provided in this report, TEQSA will look for evidence to confirm that </w:t>
      </w:r>
      <w:r w:rsidR="00602A34">
        <w:t>each</w:t>
      </w:r>
      <w:r>
        <w:t xml:space="preserve"> provider is taking action to prevent and reduce the incidence of sexual assault and sexual harassment, and to respond to and support the victims of sexual assault and sexual harassment.</w:t>
      </w:r>
      <w:r w:rsidR="000A4255">
        <w:t xml:space="preserve"> For this reason, TEQSA staff have undertaken </w:t>
      </w:r>
      <w:r w:rsidR="00AE7B2E">
        <w:t xml:space="preserve">‘Sex, Safety and Respect’ </w:t>
      </w:r>
      <w:r w:rsidR="000A4255">
        <w:t xml:space="preserve">training by </w:t>
      </w:r>
      <w:r w:rsidR="008655AB">
        <w:t xml:space="preserve">the </w:t>
      </w:r>
      <w:r w:rsidR="000A4255">
        <w:t xml:space="preserve">Full Stop Foundation to increase their knowledge and understanding of the </w:t>
      </w:r>
      <w:r w:rsidR="001C42EC">
        <w:t>issue</w:t>
      </w:r>
      <w:r w:rsidR="000A4255">
        <w:t xml:space="preserve"> of sexual assault and sexual harassment. The training also included information about a framework for </w:t>
      </w:r>
      <w:r w:rsidR="005524DB">
        <w:t xml:space="preserve">ethical </w:t>
      </w:r>
      <w:r w:rsidR="000A4255">
        <w:t>consent and bystander practices.</w:t>
      </w:r>
    </w:p>
    <w:p w14:paraId="218B5E64" w14:textId="43EA2BDC" w:rsidR="00DE4F38" w:rsidRDefault="00FC4C09" w:rsidP="00E9460F">
      <w:r>
        <w:t xml:space="preserve">Sexual assault and sexual harassment </w:t>
      </w:r>
      <w:r w:rsidR="00201286">
        <w:t>are</w:t>
      </w:r>
      <w:r w:rsidR="00EF0F00">
        <w:t xml:space="preserve"> </w:t>
      </w:r>
      <w:r>
        <w:t xml:space="preserve">complex and sensitive </w:t>
      </w:r>
      <w:r w:rsidR="006631A4">
        <w:t xml:space="preserve">issues </w:t>
      </w:r>
      <w:r w:rsidR="00311FB4">
        <w:t xml:space="preserve">and TEQSA is limited in its ability to address the </w:t>
      </w:r>
      <w:r w:rsidR="00A659F6">
        <w:t>drivers, which include violence-</w:t>
      </w:r>
      <w:r w:rsidR="00311FB4">
        <w:t xml:space="preserve">supportive attitudes, and </w:t>
      </w:r>
      <w:r w:rsidR="00625944">
        <w:t xml:space="preserve">attitudes related to gender and sexuality. TEQSA can, however, </w:t>
      </w:r>
      <w:r w:rsidR="00201286">
        <w:t xml:space="preserve">respond to complaints about providers; </w:t>
      </w:r>
      <w:r w:rsidR="00625944">
        <w:t>monitor the higher education sector and</w:t>
      </w:r>
      <w:r w:rsidR="00201286">
        <w:t xml:space="preserve"> provide assurance</w:t>
      </w:r>
      <w:r w:rsidR="00625944">
        <w:t xml:space="preserve"> that providers are doing what they say they are doing</w:t>
      </w:r>
      <w:r w:rsidR="00201286">
        <w:t>;</w:t>
      </w:r>
      <w:r w:rsidR="00625944">
        <w:t xml:space="preserve"> and </w:t>
      </w:r>
      <w:r w:rsidR="0080734A">
        <w:t xml:space="preserve">offer </w:t>
      </w:r>
      <w:r w:rsidR="00625944">
        <w:t xml:space="preserve">guidance and support to providers who </w:t>
      </w:r>
      <w:r w:rsidR="0080734A">
        <w:t>want</w:t>
      </w:r>
      <w:r w:rsidR="00F0039D">
        <w:t xml:space="preserve"> or </w:t>
      </w:r>
      <w:r w:rsidR="00246803">
        <w:t xml:space="preserve">need </w:t>
      </w:r>
      <w:r w:rsidR="00625944">
        <w:t xml:space="preserve">to do more. </w:t>
      </w:r>
    </w:p>
    <w:p w14:paraId="7AB0D4E7" w14:textId="77777777" w:rsidR="00DA5140" w:rsidRPr="003E6363" w:rsidRDefault="00DE4F38" w:rsidP="00E9460F">
      <w:r>
        <w:t>T</w:t>
      </w:r>
      <w:r w:rsidR="00DA5140">
        <w:t xml:space="preserve">he objectives of TEQSA’s </w:t>
      </w:r>
      <w:r w:rsidR="00625944">
        <w:t xml:space="preserve">work on sexual assault and sexual harassment in the higher education sector </w:t>
      </w:r>
      <w:r w:rsidR="00DA5140">
        <w:t>are</w:t>
      </w:r>
      <w:r w:rsidR="00625944">
        <w:t xml:space="preserve"> to</w:t>
      </w:r>
      <w:r w:rsidR="00DA5140">
        <w:t>:</w:t>
      </w:r>
    </w:p>
    <w:p w14:paraId="6CE4930F" w14:textId="77777777" w:rsidR="00246803" w:rsidRPr="00F62227" w:rsidRDefault="00890CCB" w:rsidP="00CF3485">
      <w:pPr>
        <w:pStyle w:val="Bullet1"/>
      </w:pPr>
      <w:r w:rsidRPr="0018588C">
        <w:t>r</w:t>
      </w:r>
      <w:r w:rsidR="00246803" w:rsidRPr="0018588C">
        <w:t>eceive and respond to complaints about providers’ responses to incidents of sexual assault and sexual harassment</w:t>
      </w:r>
    </w:p>
    <w:p w14:paraId="17EA8B15" w14:textId="50E6603C" w:rsidR="00DE4F38" w:rsidRPr="00F62227" w:rsidRDefault="00890CCB" w:rsidP="00CF3485">
      <w:pPr>
        <w:pStyle w:val="Bullet1"/>
      </w:pPr>
      <w:r w:rsidRPr="00F62227">
        <w:t>t</w:t>
      </w:r>
      <w:r w:rsidR="00DE4F38" w:rsidRPr="00F62227">
        <w:t>est and assure the information that providers have given TEQSA</w:t>
      </w:r>
      <w:r w:rsidR="00246803" w:rsidRPr="00F62227">
        <w:t xml:space="preserve"> </w:t>
      </w:r>
      <w:r w:rsidR="0080734A">
        <w:t>regarding their actions to tackle the issue</w:t>
      </w:r>
    </w:p>
    <w:p w14:paraId="6E7E5919" w14:textId="77777777" w:rsidR="0089522D" w:rsidRPr="00F62227" w:rsidRDefault="00890CCB" w:rsidP="00CF3485">
      <w:pPr>
        <w:pStyle w:val="Bullet1"/>
      </w:pPr>
      <w:r w:rsidRPr="00F62227">
        <w:t>s</w:t>
      </w:r>
      <w:r w:rsidR="00DA5140" w:rsidRPr="00F62227">
        <w:t>upport providers to implement actions that will ensure the wellbeing and safety of students by providing ad</w:t>
      </w:r>
      <w:r w:rsidR="00516005" w:rsidRPr="00F62227">
        <w:t>vice and sharing good practice.</w:t>
      </w:r>
    </w:p>
    <w:p w14:paraId="002D1424" w14:textId="77777777" w:rsidR="00F27580" w:rsidRPr="00CF5320" w:rsidRDefault="00F27580" w:rsidP="00F27580">
      <w:pPr>
        <w:pStyle w:val="Heading2Numbered"/>
        <w:ind w:left="851"/>
      </w:pPr>
      <w:bookmarkStart w:id="24" w:name="_Toc534806573"/>
      <w:r w:rsidRPr="00CF5320">
        <w:t>Complaints</w:t>
      </w:r>
      <w:bookmarkEnd w:id="24"/>
    </w:p>
    <w:p w14:paraId="5C6A4686" w14:textId="295F2F69" w:rsidR="00F27580" w:rsidRDefault="00F27580" w:rsidP="00F27580">
      <w:r>
        <w:t>Section 2.4 (Student Grievances and Complaints) of the HES</w:t>
      </w:r>
      <w:r w:rsidR="0061785B">
        <w:t xml:space="preserve"> </w:t>
      </w:r>
      <w:r>
        <w:t>F</w:t>
      </w:r>
      <w:r w:rsidR="0061785B">
        <w:t>ramework</w:t>
      </w:r>
      <w:r>
        <w:t xml:space="preserve">, requires providers to establish mechanisms to resolve grievances, implement policies and processes to respond to complaints, and communicate with the student during the process. TEQSA does not assess the validity or investigate individual allegations of sexual assault and sexual harassment. Rather, TEQSA considers the way in which </w:t>
      </w:r>
      <w:r w:rsidR="0080734A">
        <w:t xml:space="preserve">providers implement complaints policies and procedures, and </w:t>
      </w:r>
      <w:r>
        <w:t xml:space="preserve">respond to students in the investigation and resolution of grievances. </w:t>
      </w:r>
    </w:p>
    <w:p w14:paraId="783E8574" w14:textId="6511F129" w:rsidR="009778FE" w:rsidRPr="00BF45ED" w:rsidRDefault="009778FE" w:rsidP="009778FE">
      <w:pPr>
        <w:rPr>
          <w:color w:val="auto"/>
        </w:rPr>
      </w:pPr>
      <w:r w:rsidRPr="00BF45ED">
        <w:rPr>
          <w:color w:val="auto"/>
        </w:rPr>
        <w:lastRenderedPageBreak/>
        <w:t>In TEQSA’s experience, complaints about sexual assault and sexual harassment frequently involve a tension between the right to education, the need to afford due process, and the need to ensure the w</w:t>
      </w:r>
      <w:r w:rsidR="00602A34" w:rsidRPr="003F75C2">
        <w:rPr>
          <w:color w:val="auto"/>
        </w:rPr>
        <w:t>ellbeing and safety of students</w:t>
      </w:r>
      <w:r w:rsidRPr="00BF45ED">
        <w:rPr>
          <w:color w:val="auto"/>
        </w:rPr>
        <w:t>.</w:t>
      </w:r>
    </w:p>
    <w:p w14:paraId="1AC080E6" w14:textId="48E8C683" w:rsidR="00F27580" w:rsidRDefault="00A06142" w:rsidP="00F27580">
      <w:r>
        <w:t>Since September 2017, TEQSA has received a small number of complaints about how providers have responded to reports of sexual assault and sexual harassment.</w:t>
      </w:r>
      <w:r w:rsidR="00DD0839">
        <w:t xml:space="preserve"> </w:t>
      </w:r>
      <w:r w:rsidR="00F27580">
        <w:t xml:space="preserve">TEQSA’s Compliance and Investigations Team has responsibility for handling complaints, including complaints in relation to sexual assault and sexual harassment. For this reason, TEQSA employs staff with experience in responding to victims of sexual assault. </w:t>
      </w:r>
      <w:r w:rsidR="00F27580" w:rsidRPr="00A659F6">
        <w:t xml:space="preserve">TEQSA staff have </w:t>
      </w:r>
      <w:r w:rsidR="00F27580">
        <w:t xml:space="preserve">also </w:t>
      </w:r>
      <w:r w:rsidR="00F27580" w:rsidRPr="00A659F6">
        <w:t>undertaken complaints training conducted by the NSW Ombudsman</w:t>
      </w:r>
      <w:r w:rsidR="00F27580">
        <w:t>.</w:t>
      </w:r>
      <w:r w:rsidR="005610CC">
        <w:t xml:space="preserve"> </w:t>
      </w:r>
    </w:p>
    <w:p w14:paraId="1F41F506" w14:textId="0187ECCC" w:rsidR="00F27580" w:rsidRDefault="00F27580" w:rsidP="00F27580">
      <w:pPr>
        <w:pStyle w:val="Bullet1"/>
        <w:numPr>
          <w:ilvl w:val="0"/>
          <w:numId w:val="0"/>
        </w:numPr>
      </w:pPr>
      <w:r>
        <w:t xml:space="preserve">When TEQSA considers a complaint, </w:t>
      </w:r>
      <w:r w:rsidR="0080734A">
        <w:t xml:space="preserve">the agency </w:t>
      </w:r>
      <w:r>
        <w:t>seek</w:t>
      </w:r>
      <w:r w:rsidR="0080734A">
        <w:t>s</w:t>
      </w:r>
      <w:r>
        <w:t xml:space="preserve"> further information from complainants and providers. Where necessary, TEQSA conducts visits </w:t>
      </w:r>
      <w:r w:rsidR="0018588C">
        <w:t xml:space="preserve">to providers </w:t>
      </w:r>
      <w:r>
        <w:t xml:space="preserve">and interviews </w:t>
      </w:r>
      <w:r w:rsidR="0018588C">
        <w:t xml:space="preserve">their </w:t>
      </w:r>
      <w:r>
        <w:t>senior staff. TEQSA’s direct intervention has resulted in further action by providers to address the matter to the satisfaction of complainants.</w:t>
      </w:r>
    </w:p>
    <w:p w14:paraId="06C602E2" w14:textId="77777777" w:rsidR="00BF45ED" w:rsidRDefault="00BF45ED" w:rsidP="00BF45ED">
      <w:r>
        <w:t>In addition to complaints, TEQSA considers media reports and other intelligence about sexual assault and sexual harassment at higher education providers. Where there is sufficient information, TEQSA may record and assess the matter as if it were a complaint.</w:t>
      </w:r>
    </w:p>
    <w:p w14:paraId="47AB41CE" w14:textId="77777777" w:rsidR="00901A2C" w:rsidRDefault="00DA5140" w:rsidP="00901A2C">
      <w:pPr>
        <w:pStyle w:val="Heading2Numbered"/>
        <w:ind w:left="851"/>
      </w:pPr>
      <w:bookmarkStart w:id="25" w:name="_Toc534806574"/>
      <w:r>
        <w:t>Assessment and assurance</w:t>
      </w:r>
      <w:bookmarkEnd w:id="25"/>
    </w:p>
    <w:p w14:paraId="03AF872D" w14:textId="328BA773" w:rsidR="00FC31C2" w:rsidRDefault="001107A0" w:rsidP="00DA5140">
      <w:r>
        <w:t>Higher education providers apply to TEQSA for renewal of registration</w:t>
      </w:r>
      <w:r w:rsidR="00A37BFA">
        <w:t xml:space="preserve"> on a cyclical basis</w:t>
      </w:r>
      <w:r>
        <w:t xml:space="preserve">. </w:t>
      </w:r>
      <w:r w:rsidR="000643C1">
        <w:t>D</w:t>
      </w:r>
      <w:r w:rsidR="000D3427">
        <w:t xml:space="preserve">uring </w:t>
      </w:r>
      <w:r>
        <w:t xml:space="preserve">this </w:t>
      </w:r>
      <w:r w:rsidR="000D3427">
        <w:t>process</w:t>
      </w:r>
      <w:r w:rsidR="000643C1">
        <w:t>,</w:t>
      </w:r>
      <w:r w:rsidR="00172453">
        <w:t xml:space="preserve"> </w:t>
      </w:r>
      <w:r>
        <w:t>applicants are required to submit evidence relating to a core set of standards</w:t>
      </w:r>
      <w:r>
        <w:rPr>
          <w:rStyle w:val="FootnoteReference"/>
        </w:rPr>
        <w:footnoteReference w:id="4"/>
      </w:r>
      <w:r>
        <w:t>. The core standards include section 2.3 of the HES</w:t>
      </w:r>
      <w:r w:rsidR="0061785B">
        <w:t xml:space="preserve"> </w:t>
      </w:r>
      <w:r>
        <w:t>F</w:t>
      </w:r>
      <w:r w:rsidR="0061785B">
        <w:t>ramework</w:t>
      </w:r>
      <w:r>
        <w:t xml:space="preserve"> (</w:t>
      </w:r>
      <w:r w:rsidR="00A37BFA">
        <w:t>W</w:t>
      </w:r>
      <w:r>
        <w:t xml:space="preserve">ellbeing and safety). </w:t>
      </w:r>
      <w:r w:rsidR="00F62227">
        <w:t xml:space="preserve">TEQSA assesses how </w:t>
      </w:r>
      <w:r w:rsidR="000643C1">
        <w:t>provider</w:t>
      </w:r>
      <w:r w:rsidR="00201286">
        <w:t>s</w:t>
      </w:r>
      <w:r w:rsidR="000643C1">
        <w:t xml:space="preserve"> ensure the wellbeing and safety of students in general, </w:t>
      </w:r>
      <w:r w:rsidR="00172453">
        <w:t xml:space="preserve">and also </w:t>
      </w:r>
      <w:r w:rsidR="000643C1">
        <w:t>with particular reference to their approach to sexual assault and sexual harassment</w:t>
      </w:r>
      <w:r w:rsidR="00DA5140">
        <w:t>. TEQSA</w:t>
      </w:r>
      <w:r w:rsidR="00F62227">
        <w:t xml:space="preserve"> considers </w:t>
      </w:r>
      <w:r>
        <w:t>the evidence presented by the</w:t>
      </w:r>
      <w:r w:rsidR="00DA5140">
        <w:t xml:space="preserve"> provider</w:t>
      </w:r>
      <w:r w:rsidR="007F151C">
        <w:t xml:space="preserve">, which should include any reviews of policy and pathways established to manage the provider’s response to the issue of sexual assault and sexual harassment, and any reviews of counselling services or student accommodation. </w:t>
      </w:r>
      <w:r w:rsidR="00DA5140">
        <w:t>The types of evidence that TEQSA will look for</w:t>
      </w:r>
      <w:r w:rsidR="00D14214">
        <w:t xml:space="preserve">, in relation to </w:t>
      </w:r>
      <w:r w:rsidR="00246803">
        <w:t xml:space="preserve">addressing </w:t>
      </w:r>
      <w:r w:rsidR="00D14214">
        <w:t>sexual assault and sexual harassment,</w:t>
      </w:r>
      <w:r w:rsidR="00DA5140">
        <w:t xml:space="preserve"> are based </w:t>
      </w:r>
      <w:r w:rsidR="00801669">
        <w:t>on the primary purpose of ensuring that providers continue to meet the HES Framework</w:t>
      </w:r>
      <w:r w:rsidR="00A37BFA">
        <w:t>’s requirements</w:t>
      </w:r>
      <w:r w:rsidR="00801669">
        <w:t xml:space="preserve"> and will draw </w:t>
      </w:r>
      <w:r w:rsidR="00DA5140">
        <w:t xml:space="preserve">on the </w:t>
      </w:r>
      <w:r w:rsidR="00722D5D" w:rsidRPr="00722D5D">
        <w:t>AHRC’s</w:t>
      </w:r>
      <w:r w:rsidR="00722D5D">
        <w:rPr>
          <w:i/>
        </w:rPr>
        <w:t xml:space="preserve"> </w:t>
      </w:r>
      <w:r w:rsidR="004821AE">
        <w:t>recommendations and</w:t>
      </w:r>
      <w:r w:rsidR="00DA5140">
        <w:t xml:space="preserve"> the UA Guidelines</w:t>
      </w:r>
      <w:r w:rsidR="00F86AEB">
        <w:t>.</w:t>
      </w:r>
      <w:r w:rsidR="00F62227">
        <w:t xml:space="preserve"> </w:t>
      </w:r>
      <w:r w:rsidR="00801669">
        <w:t>The</w:t>
      </w:r>
      <w:r w:rsidR="00DC79D0">
        <w:t xml:space="preserve"> types of evidence</w:t>
      </w:r>
      <w:r w:rsidR="00801669">
        <w:t xml:space="preserve"> </w:t>
      </w:r>
      <w:r w:rsidR="00F62227">
        <w:t xml:space="preserve">are listed </w:t>
      </w:r>
      <w:r w:rsidR="00A37BFA">
        <w:t xml:space="preserve">below </w:t>
      </w:r>
      <w:r w:rsidR="00F62227">
        <w:t>in Table 1</w:t>
      </w:r>
      <w:r w:rsidR="00DA5140">
        <w:t xml:space="preserve">. </w:t>
      </w:r>
    </w:p>
    <w:p w14:paraId="4C4813BB" w14:textId="7EBD7E16" w:rsidR="00FC31C2" w:rsidRDefault="00F20060" w:rsidP="00FC31C2">
      <w:pPr>
        <w:jc w:val="center"/>
        <w:sectPr w:rsidR="00FC31C2" w:rsidSect="008067EA">
          <w:headerReference w:type="even" r:id="rId19"/>
          <w:headerReference w:type="default" r:id="rId20"/>
          <w:footerReference w:type="even" r:id="rId21"/>
          <w:footerReference w:type="default" r:id="rId22"/>
          <w:headerReference w:type="first" r:id="rId23"/>
          <w:footerReference w:type="first" r:id="rId24"/>
          <w:pgSz w:w="11906" w:h="16838" w:code="9"/>
          <w:pgMar w:top="1134" w:right="1247" w:bottom="1134" w:left="1928" w:header="567" w:footer="567" w:gutter="0"/>
          <w:cols w:space="708"/>
          <w:docGrid w:linePitch="360"/>
        </w:sectPr>
      </w:pPr>
      <w:r>
        <w:pict w14:anchorId="2F24159D">
          <v:shape id="_x0000_i1030" type="#_x0000_t75" style="width:332.9pt;height:221.95pt">
            <v:imagedata r:id="rId25" o:title="_DSC1500"/>
          </v:shape>
        </w:pict>
      </w:r>
    </w:p>
    <w:p w14:paraId="62B98BE0" w14:textId="4571A189" w:rsidR="00DA5140" w:rsidRPr="008E6967" w:rsidRDefault="00BC1CB4" w:rsidP="00BC1CB4">
      <w:pPr>
        <w:pStyle w:val="TableTitle"/>
      </w:pPr>
      <w:r>
        <w:lastRenderedPageBreak/>
        <w:t xml:space="preserve">Table </w:t>
      </w:r>
      <w:r w:rsidR="00B233B0">
        <w:t>1</w:t>
      </w:r>
      <w:r>
        <w:t xml:space="preserve">. </w:t>
      </w:r>
      <w:r w:rsidR="00DA5140">
        <w:t>Provider implementation of measures to prevent and respond to sexual assault and sexual harassment</w:t>
      </w:r>
      <w:r w:rsidR="00DA5140" w:rsidRPr="00A27512">
        <w:t xml:space="preserve"> </w:t>
      </w:r>
    </w:p>
    <w:tbl>
      <w:tblPr>
        <w:tblStyle w:val="DefaultTable1"/>
        <w:tblW w:w="9016" w:type="dxa"/>
        <w:tblLook w:val="0660" w:firstRow="1" w:lastRow="1" w:firstColumn="0" w:lastColumn="0" w:noHBand="1" w:noVBand="1"/>
      </w:tblPr>
      <w:tblGrid>
        <w:gridCol w:w="3256"/>
        <w:gridCol w:w="5760"/>
      </w:tblGrid>
      <w:tr w:rsidR="00DA5140" w:rsidRPr="00582C97" w14:paraId="48FEBDE1" w14:textId="77777777" w:rsidTr="001C6AAC">
        <w:trPr>
          <w:cnfStyle w:val="100000000000" w:firstRow="1" w:lastRow="0" w:firstColumn="0" w:lastColumn="0" w:oddVBand="0" w:evenVBand="0" w:oddHBand="0" w:evenHBand="0" w:firstRowFirstColumn="0" w:firstRowLastColumn="0" w:lastRowFirstColumn="0" w:lastRowLastColumn="0"/>
          <w:tblHeader w:val="0"/>
        </w:trPr>
        <w:tc>
          <w:tcPr>
            <w:tcW w:w="3256" w:type="dxa"/>
          </w:tcPr>
          <w:p w14:paraId="0337FA1A" w14:textId="77777777" w:rsidR="00DA5140" w:rsidRPr="0044776B" w:rsidRDefault="00DA5140" w:rsidP="00DA5140">
            <w:r>
              <w:t>Question</w:t>
            </w:r>
          </w:p>
        </w:tc>
        <w:tc>
          <w:tcPr>
            <w:tcW w:w="5760" w:type="dxa"/>
          </w:tcPr>
          <w:p w14:paraId="1582763D" w14:textId="77777777" w:rsidR="00DA5140" w:rsidRPr="00582C97" w:rsidRDefault="00DA5140" w:rsidP="00DA5140">
            <w:r>
              <w:t>Evidence</w:t>
            </w:r>
          </w:p>
        </w:tc>
      </w:tr>
      <w:tr w:rsidR="00DA5140" w:rsidRPr="000D3B66" w14:paraId="41B7AAAE" w14:textId="77777777" w:rsidTr="00DA5140">
        <w:tc>
          <w:tcPr>
            <w:tcW w:w="3256" w:type="dxa"/>
          </w:tcPr>
          <w:p w14:paraId="6FC748A9" w14:textId="77777777" w:rsidR="00DA5140" w:rsidRPr="000D3B66" w:rsidRDefault="00DA5140" w:rsidP="00DA5140">
            <w:r w:rsidRPr="000D3B66">
              <w:t xml:space="preserve">Is </w:t>
            </w:r>
            <w:r>
              <w:t>the provider showing leadership on this issue</w:t>
            </w:r>
            <w:r w:rsidRPr="000D3B66">
              <w:t>?</w:t>
            </w:r>
          </w:p>
        </w:tc>
        <w:tc>
          <w:tcPr>
            <w:tcW w:w="5760" w:type="dxa"/>
          </w:tcPr>
          <w:p w14:paraId="4B3B7920" w14:textId="6A93E03B" w:rsidR="00DA5140" w:rsidRPr="00CF3485" w:rsidRDefault="00DA5140" w:rsidP="009F1A9A">
            <w:pPr>
              <w:pStyle w:val="ListParagraph"/>
              <w:numPr>
                <w:ilvl w:val="0"/>
                <w:numId w:val="18"/>
              </w:numPr>
              <w:pBdr>
                <w:between w:val="single" w:sz="8" w:space="1" w:color="00847E" w:themeColor="accent1"/>
              </w:pBdr>
              <w:tabs>
                <w:tab w:val="left" w:pos="1418"/>
                <w:tab w:val="right" w:pos="9628"/>
              </w:tabs>
              <w:spacing w:before="0" w:after="0"/>
              <w:ind w:left="318" w:hanging="284"/>
              <w:rPr>
                <w:sz w:val="16"/>
                <w:szCs w:val="16"/>
              </w:rPr>
            </w:pPr>
            <w:r w:rsidRPr="00CF3485">
              <w:rPr>
                <w:sz w:val="16"/>
                <w:szCs w:val="16"/>
              </w:rPr>
              <w:t xml:space="preserve">The University has adopted the </w:t>
            </w:r>
            <w:r w:rsidRPr="00CF3485">
              <w:rPr>
                <w:i/>
                <w:sz w:val="16"/>
                <w:szCs w:val="16"/>
              </w:rPr>
              <w:t>Change the Course</w:t>
            </w:r>
            <w:r w:rsidRPr="00CF3485">
              <w:rPr>
                <w:sz w:val="16"/>
                <w:szCs w:val="16"/>
              </w:rPr>
              <w:t xml:space="preserve"> report’s recommendations </w:t>
            </w:r>
            <w:r w:rsidR="00A659F6" w:rsidRPr="00CF3485">
              <w:rPr>
                <w:sz w:val="16"/>
                <w:szCs w:val="16"/>
              </w:rPr>
              <w:t>(</w:t>
            </w:r>
            <w:r w:rsidR="00392BC9">
              <w:rPr>
                <w:sz w:val="16"/>
                <w:szCs w:val="16"/>
              </w:rPr>
              <w:t>Universities</w:t>
            </w:r>
            <w:r w:rsidR="00392BC9" w:rsidRPr="00CF3485">
              <w:rPr>
                <w:sz w:val="16"/>
                <w:szCs w:val="16"/>
              </w:rPr>
              <w:t xml:space="preserve"> </w:t>
            </w:r>
            <w:r w:rsidR="00A659F6" w:rsidRPr="00CF3485">
              <w:rPr>
                <w:sz w:val="16"/>
                <w:szCs w:val="16"/>
              </w:rPr>
              <w:t>only)</w:t>
            </w:r>
          </w:p>
          <w:p w14:paraId="43A292AC" w14:textId="77777777" w:rsidR="00DA5140" w:rsidRPr="00CF3485" w:rsidRDefault="00DA5140" w:rsidP="009F1A9A">
            <w:pPr>
              <w:pStyle w:val="ListParagraph"/>
              <w:numPr>
                <w:ilvl w:val="0"/>
                <w:numId w:val="18"/>
              </w:numPr>
              <w:spacing w:before="120" w:after="120"/>
              <w:ind w:left="318" w:hanging="284"/>
              <w:rPr>
                <w:sz w:val="16"/>
                <w:szCs w:val="16"/>
              </w:rPr>
            </w:pPr>
            <w:r w:rsidRPr="00CF3485">
              <w:rPr>
                <w:sz w:val="16"/>
                <w:szCs w:val="16"/>
              </w:rPr>
              <w:t>A taskforce has been established</w:t>
            </w:r>
          </w:p>
          <w:p w14:paraId="4EE1A65A" w14:textId="02766540" w:rsidR="00DA5140" w:rsidRPr="00CF3485" w:rsidRDefault="00DA5140" w:rsidP="009F1A9A">
            <w:pPr>
              <w:pStyle w:val="ListParagraph"/>
              <w:numPr>
                <w:ilvl w:val="0"/>
                <w:numId w:val="18"/>
              </w:numPr>
              <w:spacing w:before="120" w:after="120"/>
              <w:ind w:left="318" w:hanging="284"/>
              <w:rPr>
                <w:sz w:val="16"/>
                <w:szCs w:val="16"/>
              </w:rPr>
            </w:pPr>
            <w:r w:rsidRPr="00CF3485">
              <w:rPr>
                <w:sz w:val="16"/>
                <w:szCs w:val="16"/>
              </w:rPr>
              <w:t>The Vice</w:t>
            </w:r>
            <w:r w:rsidR="00D62EE3">
              <w:rPr>
                <w:sz w:val="16"/>
                <w:szCs w:val="16"/>
              </w:rPr>
              <w:t>-</w:t>
            </w:r>
            <w:r w:rsidRPr="00CF3485">
              <w:rPr>
                <w:sz w:val="16"/>
                <w:szCs w:val="16"/>
              </w:rPr>
              <w:t>Chancellor/CEO is leading the taskforce</w:t>
            </w:r>
          </w:p>
        </w:tc>
      </w:tr>
      <w:tr w:rsidR="00DA5140" w:rsidRPr="000D3B66" w14:paraId="6013522A" w14:textId="77777777" w:rsidTr="00DA5140">
        <w:tc>
          <w:tcPr>
            <w:tcW w:w="3256" w:type="dxa"/>
          </w:tcPr>
          <w:p w14:paraId="3E1BA2D6" w14:textId="77777777" w:rsidR="00DA5140" w:rsidRDefault="00DA5140" w:rsidP="00DA5140">
            <w:r>
              <w:t>Is the provider actively training and informing staff and students?</w:t>
            </w:r>
          </w:p>
        </w:tc>
        <w:tc>
          <w:tcPr>
            <w:tcW w:w="5760" w:type="dxa"/>
          </w:tcPr>
          <w:p w14:paraId="4542CC7A" w14:textId="77777777" w:rsidR="00DA5140" w:rsidRPr="00CF3485" w:rsidRDefault="00DA5140" w:rsidP="009F1A9A">
            <w:pPr>
              <w:pStyle w:val="ListParagraph"/>
              <w:numPr>
                <w:ilvl w:val="0"/>
                <w:numId w:val="18"/>
              </w:numPr>
              <w:pBdr>
                <w:between w:val="single" w:sz="8" w:space="1" w:color="00847E" w:themeColor="accent1"/>
              </w:pBdr>
              <w:tabs>
                <w:tab w:val="left" w:pos="1418"/>
                <w:tab w:val="right" w:pos="9628"/>
              </w:tabs>
              <w:spacing w:before="0" w:after="0"/>
              <w:ind w:left="318" w:hanging="284"/>
              <w:rPr>
                <w:sz w:val="16"/>
                <w:szCs w:val="16"/>
              </w:rPr>
            </w:pPr>
            <w:r w:rsidRPr="00CF3485">
              <w:rPr>
                <w:sz w:val="16"/>
                <w:szCs w:val="16"/>
              </w:rPr>
              <w:t>Education and awareness programs are in place</w:t>
            </w:r>
          </w:p>
          <w:p w14:paraId="2EAB2AE7" w14:textId="77777777" w:rsidR="00DA5140" w:rsidRPr="00CF3485" w:rsidRDefault="00DA5140" w:rsidP="009F1A9A">
            <w:pPr>
              <w:pStyle w:val="ListParagraph"/>
              <w:numPr>
                <w:ilvl w:val="0"/>
                <w:numId w:val="18"/>
              </w:numPr>
              <w:spacing w:before="120" w:after="120"/>
              <w:ind w:left="318" w:hanging="284"/>
              <w:rPr>
                <w:sz w:val="16"/>
                <w:szCs w:val="16"/>
              </w:rPr>
            </w:pPr>
            <w:r w:rsidRPr="00CF3485">
              <w:rPr>
                <w:sz w:val="16"/>
                <w:szCs w:val="16"/>
              </w:rPr>
              <w:t>Online training programs are provided</w:t>
            </w:r>
          </w:p>
          <w:p w14:paraId="7799BDCD" w14:textId="77777777" w:rsidR="00DA5140" w:rsidRPr="00CF3485" w:rsidRDefault="00DA5140" w:rsidP="009F1A9A">
            <w:pPr>
              <w:pStyle w:val="ListParagraph"/>
              <w:numPr>
                <w:ilvl w:val="0"/>
                <w:numId w:val="18"/>
              </w:numPr>
              <w:spacing w:before="120" w:after="120"/>
              <w:ind w:left="318" w:hanging="284"/>
              <w:rPr>
                <w:sz w:val="16"/>
                <w:szCs w:val="16"/>
              </w:rPr>
            </w:pPr>
            <w:r w:rsidRPr="00CF3485">
              <w:rPr>
                <w:sz w:val="16"/>
                <w:szCs w:val="16"/>
              </w:rPr>
              <w:t>Face to face seminars or training are provided</w:t>
            </w:r>
          </w:p>
        </w:tc>
      </w:tr>
      <w:tr w:rsidR="00DA5140" w:rsidRPr="000D3B66" w14:paraId="622DC22A" w14:textId="77777777" w:rsidTr="00DA5140">
        <w:tc>
          <w:tcPr>
            <w:tcW w:w="3256" w:type="dxa"/>
          </w:tcPr>
          <w:p w14:paraId="6043F64A" w14:textId="77777777" w:rsidR="00DA5140" w:rsidRPr="000D3B66" w:rsidRDefault="00DA5140" w:rsidP="00DA5140">
            <w:r>
              <w:t>Has the provider established good governance to respond to</w:t>
            </w:r>
            <w:r w:rsidR="00F86AEB">
              <w:t xml:space="preserve"> </w:t>
            </w:r>
            <w:r w:rsidR="00F86AEB" w:rsidRPr="00F86AEB">
              <w:t>sexual assault and sexual harassment</w:t>
            </w:r>
            <w:r>
              <w:t xml:space="preserve"> </w:t>
            </w:r>
            <w:r w:rsidR="00F86AEB">
              <w:t>(</w:t>
            </w:r>
            <w:r>
              <w:t>SASH</w:t>
            </w:r>
            <w:r w:rsidR="00F86AEB">
              <w:t>)</w:t>
            </w:r>
            <w:r>
              <w:t>?</w:t>
            </w:r>
          </w:p>
        </w:tc>
        <w:tc>
          <w:tcPr>
            <w:tcW w:w="5760" w:type="dxa"/>
          </w:tcPr>
          <w:p w14:paraId="3255F0D6" w14:textId="3D5EDEA7" w:rsidR="003F75C2" w:rsidRPr="00CF3485" w:rsidRDefault="00DA5140" w:rsidP="009F1A9A">
            <w:pPr>
              <w:pStyle w:val="ListParagraph"/>
              <w:numPr>
                <w:ilvl w:val="0"/>
                <w:numId w:val="18"/>
              </w:numPr>
              <w:pBdr>
                <w:between w:val="single" w:sz="8" w:space="1" w:color="00847E" w:themeColor="accent1"/>
              </w:pBdr>
              <w:tabs>
                <w:tab w:val="left" w:pos="1418"/>
                <w:tab w:val="right" w:pos="9628"/>
              </w:tabs>
              <w:spacing w:before="0" w:after="0"/>
              <w:ind w:left="318" w:hanging="284"/>
              <w:rPr>
                <w:sz w:val="16"/>
                <w:szCs w:val="16"/>
              </w:rPr>
            </w:pPr>
            <w:r w:rsidRPr="003F75C2">
              <w:rPr>
                <w:sz w:val="16"/>
                <w:szCs w:val="16"/>
              </w:rPr>
              <w:t>Freestanding policy on sexual assault and sexual harassment</w:t>
            </w:r>
          </w:p>
          <w:p w14:paraId="4DBF7202" w14:textId="77777777" w:rsidR="00DA5140" w:rsidRPr="00CF3485" w:rsidRDefault="00DA5140" w:rsidP="009F1A9A">
            <w:pPr>
              <w:pStyle w:val="ListParagraph"/>
              <w:numPr>
                <w:ilvl w:val="0"/>
                <w:numId w:val="18"/>
              </w:numPr>
              <w:spacing w:before="120" w:after="120"/>
              <w:ind w:left="318" w:hanging="284"/>
              <w:rPr>
                <w:sz w:val="16"/>
                <w:szCs w:val="16"/>
              </w:rPr>
            </w:pPr>
            <w:r w:rsidRPr="00CF3485">
              <w:rPr>
                <w:sz w:val="16"/>
                <w:szCs w:val="16"/>
              </w:rPr>
              <w:t>Reviews of SASH policies and procedures, counselling services and student accommodation have been conducted, and action plans put in place</w:t>
            </w:r>
          </w:p>
          <w:p w14:paraId="4485828E" w14:textId="77777777" w:rsidR="00A659F6" w:rsidRPr="00CF3485" w:rsidRDefault="00DA5140" w:rsidP="00A659F6">
            <w:pPr>
              <w:pStyle w:val="ListParagraph"/>
              <w:numPr>
                <w:ilvl w:val="0"/>
                <w:numId w:val="18"/>
              </w:numPr>
              <w:spacing w:before="120" w:after="120"/>
              <w:ind w:left="318" w:hanging="284"/>
              <w:rPr>
                <w:sz w:val="16"/>
                <w:szCs w:val="16"/>
              </w:rPr>
            </w:pPr>
            <w:r w:rsidRPr="00CF3485">
              <w:rPr>
                <w:sz w:val="16"/>
                <w:szCs w:val="16"/>
              </w:rPr>
              <w:t>Students know how to report, what to expect, where to find support</w:t>
            </w:r>
            <w:r w:rsidR="00A659F6" w:rsidRPr="00CF3485">
              <w:rPr>
                <w:sz w:val="16"/>
                <w:szCs w:val="16"/>
              </w:rPr>
              <w:t>, and how to make a complaint</w:t>
            </w:r>
          </w:p>
          <w:p w14:paraId="50EE5488" w14:textId="77777777" w:rsidR="00DA5140" w:rsidRPr="00CF3485" w:rsidRDefault="00DA5140" w:rsidP="009F1A9A">
            <w:pPr>
              <w:pStyle w:val="ListParagraph"/>
              <w:numPr>
                <w:ilvl w:val="0"/>
                <w:numId w:val="18"/>
              </w:numPr>
              <w:spacing w:before="120" w:after="120"/>
              <w:ind w:left="318" w:hanging="284"/>
              <w:rPr>
                <w:sz w:val="16"/>
                <w:szCs w:val="16"/>
              </w:rPr>
            </w:pPr>
            <w:r w:rsidRPr="00CF3485">
              <w:rPr>
                <w:sz w:val="16"/>
                <w:szCs w:val="16"/>
              </w:rPr>
              <w:t>The provider delivers timely responses to students (observed through complaints)</w:t>
            </w:r>
          </w:p>
        </w:tc>
      </w:tr>
      <w:tr w:rsidR="00DA5140" w:rsidRPr="00A30BBE" w14:paraId="5D8E77AE" w14:textId="77777777" w:rsidTr="00DA5140">
        <w:tc>
          <w:tcPr>
            <w:tcW w:w="3256" w:type="dxa"/>
          </w:tcPr>
          <w:p w14:paraId="107EC085" w14:textId="77777777" w:rsidR="00DA5140" w:rsidRPr="00A30BBE" w:rsidRDefault="00DA5140" w:rsidP="00DA5140">
            <w:r w:rsidRPr="00A30BBE">
              <w:t>Do SASH victims</w:t>
            </w:r>
            <w:r w:rsidR="00293B98">
              <w:t xml:space="preserve"> and perpetrators</w:t>
            </w:r>
            <w:r w:rsidRPr="00A30BBE">
              <w:t xml:space="preserve"> have access to support?</w:t>
            </w:r>
          </w:p>
        </w:tc>
        <w:tc>
          <w:tcPr>
            <w:tcW w:w="5760" w:type="dxa"/>
          </w:tcPr>
          <w:p w14:paraId="69AC5A13" w14:textId="77777777" w:rsidR="00DA5140" w:rsidRPr="00CF3485" w:rsidRDefault="00DA5140" w:rsidP="009F1A9A">
            <w:pPr>
              <w:pStyle w:val="ListParagraph"/>
              <w:numPr>
                <w:ilvl w:val="0"/>
                <w:numId w:val="18"/>
              </w:numPr>
              <w:pBdr>
                <w:between w:val="single" w:sz="8" w:space="1" w:color="00847E" w:themeColor="accent1"/>
              </w:pBdr>
              <w:tabs>
                <w:tab w:val="left" w:pos="1418"/>
                <w:tab w:val="right" w:pos="9628"/>
              </w:tabs>
              <w:spacing w:before="0" w:after="0"/>
              <w:ind w:left="318" w:hanging="284"/>
              <w:rPr>
                <w:sz w:val="16"/>
                <w:szCs w:val="16"/>
              </w:rPr>
            </w:pPr>
            <w:r w:rsidRPr="00CF3485">
              <w:rPr>
                <w:sz w:val="16"/>
                <w:szCs w:val="16"/>
              </w:rPr>
              <w:t>Counselling services are provided</w:t>
            </w:r>
          </w:p>
          <w:p w14:paraId="140867BE" w14:textId="77777777" w:rsidR="00DA5140" w:rsidRPr="00CF3485" w:rsidRDefault="00DA5140" w:rsidP="009F1A9A">
            <w:pPr>
              <w:pStyle w:val="ListParagraph"/>
              <w:numPr>
                <w:ilvl w:val="0"/>
                <w:numId w:val="18"/>
              </w:numPr>
              <w:spacing w:before="120" w:after="120"/>
              <w:ind w:left="318" w:hanging="284"/>
              <w:rPr>
                <w:sz w:val="16"/>
                <w:szCs w:val="16"/>
              </w:rPr>
            </w:pPr>
            <w:r w:rsidRPr="00CF3485">
              <w:rPr>
                <w:sz w:val="16"/>
                <w:szCs w:val="16"/>
              </w:rPr>
              <w:t>The provider is collaborating with an external sexual assault service provider to provide acute response services</w:t>
            </w:r>
          </w:p>
          <w:p w14:paraId="21809986" w14:textId="77777777" w:rsidR="00DA5140" w:rsidRPr="00CF3485" w:rsidRDefault="00DA5140" w:rsidP="009F1A9A">
            <w:pPr>
              <w:pStyle w:val="ListParagraph"/>
              <w:numPr>
                <w:ilvl w:val="0"/>
                <w:numId w:val="18"/>
              </w:numPr>
              <w:spacing w:before="120" w:after="120"/>
              <w:ind w:left="318" w:hanging="284"/>
              <w:rPr>
                <w:sz w:val="16"/>
                <w:szCs w:val="16"/>
              </w:rPr>
            </w:pPr>
            <w:r w:rsidRPr="00CF3485">
              <w:rPr>
                <w:sz w:val="16"/>
                <w:szCs w:val="16"/>
              </w:rPr>
              <w:t>A safe environment is provided and security offer a safe escort service</w:t>
            </w:r>
          </w:p>
        </w:tc>
      </w:tr>
      <w:tr w:rsidR="00DA5140" w:rsidRPr="00A30BBE" w14:paraId="1D2A17EB" w14:textId="77777777" w:rsidTr="00DA5140">
        <w:trPr>
          <w:cnfStyle w:val="010000000000" w:firstRow="0" w:lastRow="1" w:firstColumn="0" w:lastColumn="0" w:oddVBand="0" w:evenVBand="0" w:oddHBand="0" w:evenHBand="0" w:firstRowFirstColumn="0" w:firstRowLastColumn="0" w:lastRowFirstColumn="0" w:lastRowLastColumn="0"/>
        </w:trPr>
        <w:tc>
          <w:tcPr>
            <w:tcW w:w="3256" w:type="dxa"/>
            <w:shd w:val="clear" w:color="auto" w:fill="auto"/>
          </w:tcPr>
          <w:p w14:paraId="3D922B6C" w14:textId="77777777" w:rsidR="00DA5140" w:rsidRPr="00A30BBE" w:rsidRDefault="00DA5140" w:rsidP="00DA5140">
            <w:pPr>
              <w:rPr>
                <w:b w:val="0"/>
              </w:rPr>
            </w:pPr>
            <w:r w:rsidRPr="00A30BBE">
              <w:rPr>
                <w:b w:val="0"/>
              </w:rPr>
              <w:t>How is the provider managing information and data on this issue?</w:t>
            </w:r>
          </w:p>
        </w:tc>
        <w:tc>
          <w:tcPr>
            <w:tcW w:w="5760" w:type="dxa"/>
            <w:shd w:val="clear" w:color="auto" w:fill="auto"/>
          </w:tcPr>
          <w:p w14:paraId="2B98A694" w14:textId="77777777" w:rsidR="00DA5140" w:rsidRPr="00BF45ED" w:rsidRDefault="00DA5140" w:rsidP="009F1A9A">
            <w:pPr>
              <w:pStyle w:val="ListParagraph"/>
              <w:numPr>
                <w:ilvl w:val="0"/>
                <w:numId w:val="18"/>
              </w:numPr>
              <w:pBdr>
                <w:between w:val="single" w:sz="8" w:space="1" w:color="00847E" w:themeColor="accent1"/>
              </w:pBdr>
              <w:tabs>
                <w:tab w:val="left" w:pos="1418"/>
                <w:tab w:val="right" w:pos="9628"/>
              </w:tabs>
              <w:spacing w:before="0" w:after="0"/>
              <w:ind w:left="318" w:hanging="284"/>
              <w:rPr>
                <w:b w:val="0"/>
                <w:sz w:val="16"/>
                <w:szCs w:val="16"/>
              </w:rPr>
            </w:pPr>
            <w:r w:rsidRPr="00BF45ED">
              <w:rPr>
                <w:b w:val="0"/>
                <w:sz w:val="16"/>
                <w:szCs w:val="16"/>
              </w:rPr>
              <w:t>Reviews are publicly available</w:t>
            </w:r>
          </w:p>
          <w:p w14:paraId="1A3B352A" w14:textId="77777777" w:rsidR="00DA5140" w:rsidRPr="00BF45ED" w:rsidRDefault="00DA5140" w:rsidP="009F1A9A">
            <w:pPr>
              <w:pStyle w:val="ListParagraph"/>
              <w:numPr>
                <w:ilvl w:val="0"/>
                <w:numId w:val="18"/>
              </w:numPr>
              <w:spacing w:before="120" w:after="120"/>
              <w:ind w:left="318" w:hanging="284"/>
              <w:rPr>
                <w:b w:val="0"/>
                <w:sz w:val="16"/>
                <w:szCs w:val="16"/>
              </w:rPr>
            </w:pPr>
            <w:r w:rsidRPr="00BF45ED">
              <w:rPr>
                <w:b w:val="0"/>
                <w:sz w:val="16"/>
                <w:szCs w:val="16"/>
              </w:rPr>
              <w:t>Incident data is internally reported</w:t>
            </w:r>
          </w:p>
          <w:p w14:paraId="6C7344FA" w14:textId="56D4552D" w:rsidR="003F75C2" w:rsidRPr="00BF45ED" w:rsidRDefault="00DA5140" w:rsidP="009F1A9A">
            <w:pPr>
              <w:pStyle w:val="ListParagraph"/>
              <w:numPr>
                <w:ilvl w:val="0"/>
                <w:numId w:val="18"/>
              </w:numPr>
              <w:spacing w:before="120" w:after="120"/>
              <w:ind w:left="318" w:hanging="284"/>
              <w:rPr>
                <w:b w:val="0"/>
                <w:sz w:val="16"/>
                <w:szCs w:val="16"/>
              </w:rPr>
            </w:pPr>
            <w:r w:rsidRPr="00BF45ED">
              <w:rPr>
                <w:b w:val="0"/>
                <w:sz w:val="16"/>
                <w:szCs w:val="16"/>
              </w:rPr>
              <w:t>Incident data is publicly reported (not necessary, but indicative of transparency)</w:t>
            </w:r>
          </w:p>
        </w:tc>
      </w:tr>
    </w:tbl>
    <w:p w14:paraId="6F9261D7" w14:textId="77777777" w:rsidR="00345ABE" w:rsidRDefault="00345ABE" w:rsidP="00345ABE">
      <w:bookmarkStart w:id="26" w:name="_Toc534806575"/>
      <w:r>
        <w:t>The process of renewal of registration is an important element in TEQSA’s work in determining how providers are responding to the issue of sexual assault and sexual harassment. The information provided to TEQSA in order to undertake this analysis must be tested and assured as part of the renewal of registration process. Further information may be required, and the renewal of registration process enables a deeper, more granular evaluation of the evidence that a provider submits to TEQSA.</w:t>
      </w:r>
    </w:p>
    <w:p w14:paraId="72E457D4" w14:textId="1F18D14A" w:rsidR="00DA5140" w:rsidRDefault="00BA0646" w:rsidP="00BA0646">
      <w:pPr>
        <w:pStyle w:val="Heading2Numbered"/>
        <w:ind w:left="851"/>
      </w:pPr>
      <w:r>
        <w:t>Guidance and support</w:t>
      </w:r>
      <w:bookmarkEnd w:id="26"/>
    </w:p>
    <w:p w14:paraId="3D0A4877" w14:textId="4D5B34C4" w:rsidR="000A4255" w:rsidRDefault="00BA0646" w:rsidP="00BA0646">
      <w:r>
        <w:t xml:space="preserve">In January 2018, TEQSA published its </w:t>
      </w:r>
      <w:r w:rsidRPr="00BA0646">
        <w:rPr>
          <w:i/>
        </w:rPr>
        <w:t>Guidance Note</w:t>
      </w:r>
      <w:r w:rsidR="00A37BFA">
        <w:rPr>
          <w:i/>
        </w:rPr>
        <w:t>:</w:t>
      </w:r>
      <w:r w:rsidRPr="00BA0646">
        <w:rPr>
          <w:i/>
        </w:rPr>
        <w:t xml:space="preserve"> Wellbeing and Safety</w:t>
      </w:r>
      <w:r>
        <w:t xml:space="preserve">, </w:t>
      </w:r>
      <w:r w:rsidR="000A4255">
        <w:t xml:space="preserve">which </w:t>
      </w:r>
      <w:r w:rsidR="00F62227">
        <w:t xml:space="preserve">is intended to give </w:t>
      </w:r>
      <w:r w:rsidR="000A4255">
        <w:t>higher education providers clarity on their legislative requirements to foster a safe environment for students – both on campus and online. Stakeholders</w:t>
      </w:r>
      <w:r w:rsidR="00F62227">
        <w:t xml:space="preserve"> that</w:t>
      </w:r>
      <w:r w:rsidR="00F62227" w:rsidRPr="00F62227">
        <w:t xml:space="preserve"> </w:t>
      </w:r>
      <w:r w:rsidR="00F62227">
        <w:t>contributed to the development of the guidance note</w:t>
      </w:r>
      <w:r w:rsidR="000A4255">
        <w:t xml:space="preserve"> includ</w:t>
      </w:r>
      <w:r w:rsidR="00F62227">
        <w:t>ed</w:t>
      </w:r>
      <w:r w:rsidR="000A4255">
        <w:t xml:space="preserve"> </w:t>
      </w:r>
      <w:r w:rsidR="00A37BFA">
        <w:t>advocacy groups</w:t>
      </w:r>
      <w:r w:rsidR="000A4255">
        <w:t>, providers</w:t>
      </w:r>
      <w:r w:rsidR="00F62227">
        <w:t>,</w:t>
      </w:r>
      <w:r w:rsidR="000A4255">
        <w:t xml:space="preserve"> and students. </w:t>
      </w:r>
    </w:p>
    <w:p w14:paraId="4E8ADF29" w14:textId="6DE252DF" w:rsidR="00BA0646" w:rsidRDefault="000A4255" w:rsidP="00BA0646">
      <w:r>
        <w:t xml:space="preserve">The </w:t>
      </w:r>
      <w:r w:rsidR="00F62227">
        <w:t xml:space="preserve">guidance note </w:t>
      </w:r>
      <w:r w:rsidR="00BA0646">
        <w:t>advises that: ‘</w:t>
      </w:r>
      <w:r w:rsidR="00BA0646" w:rsidRPr="00E95A69">
        <w:t xml:space="preserve">providers </w:t>
      </w:r>
      <w:r w:rsidR="00BA0646">
        <w:t xml:space="preserve">[are required] </w:t>
      </w:r>
      <w:r w:rsidR="00BA0646" w:rsidRPr="00E95A69">
        <w:t>to provide timely and</w:t>
      </w:r>
      <w:r w:rsidR="00BA0646">
        <w:t xml:space="preserve"> </w:t>
      </w:r>
      <w:r w:rsidR="00BA0646" w:rsidRPr="00E95A69">
        <w:t>accurate advice on access to student support services and to promote and foster a safe environment on campus and online</w:t>
      </w:r>
      <w:r w:rsidR="00736C75">
        <w:t>’</w:t>
      </w:r>
      <w:r w:rsidR="00BA0646" w:rsidRPr="00E95A69">
        <w:t>.</w:t>
      </w:r>
      <w:r w:rsidR="00BA0646">
        <w:t xml:space="preserve"> Further, ‘</w:t>
      </w:r>
      <w:r w:rsidR="00BA0646" w:rsidRPr="00E95A69">
        <w:t>even incidents</w:t>
      </w:r>
      <w:r w:rsidR="00BA0646">
        <w:t xml:space="preserve"> </w:t>
      </w:r>
      <w:r w:rsidR="00BA0646" w:rsidRPr="00E95A69">
        <w:t>that fall outside the scope of the provider’s operations may have adverse impacts on subsequent educational experiences (e.g. an unwelcome approach from a fellow student at</w:t>
      </w:r>
      <w:r w:rsidR="00BA0646">
        <w:t xml:space="preserve"> </w:t>
      </w:r>
      <w:r w:rsidR="00BA0646" w:rsidRPr="00E95A69">
        <w:t>a private weekend function) and the provider may need to ensure support is available</w:t>
      </w:r>
      <w:r w:rsidR="00736C75">
        <w:t>’</w:t>
      </w:r>
      <w:r w:rsidR="00BA0646" w:rsidRPr="00E95A69">
        <w:t>.</w:t>
      </w:r>
    </w:p>
    <w:p w14:paraId="40A0113E" w14:textId="249D2BEA" w:rsidR="00CE1B76" w:rsidRPr="00CE1B76" w:rsidRDefault="00CE1B76" w:rsidP="00BA0646">
      <w:r>
        <w:t xml:space="preserve">In October 2017, TEQSA also published its </w:t>
      </w:r>
      <w:r>
        <w:rPr>
          <w:i/>
        </w:rPr>
        <w:t>Guidance Note</w:t>
      </w:r>
      <w:r w:rsidR="00A37BFA">
        <w:rPr>
          <w:i/>
        </w:rPr>
        <w:t>:</w:t>
      </w:r>
      <w:r>
        <w:rPr>
          <w:i/>
        </w:rPr>
        <w:t xml:space="preserve"> Grievance and Complaint Handling</w:t>
      </w:r>
      <w:r>
        <w:t>.</w:t>
      </w:r>
      <w:r w:rsidR="00A659F6">
        <w:t xml:space="preserve"> </w:t>
      </w:r>
      <w:r w:rsidR="0046435A">
        <w:t>T</w:t>
      </w:r>
      <w:r w:rsidR="000A4255">
        <w:t xml:space="preserve">his </w:t>
      </w:r>
      <w:r w:rsidR="0046435A">
        <w:t xml:space="preserve">guidance note </w:t>
      </w:r>
      <w:r w:rsidR="00BF72B9">
        <w:t>relates to</w:t>
      </w:r>
      <w:r w:rsidR="000A4255">
        <w:t xml:space="preserve"> section 2.4</w:t>
      </w:r>
      <w:r w:rsidR="0046435A">
        <w:t xml:space="preserve"> of the HES Framework, and its</w:t>
      </w:r>
      <w:r w:rsidR="000A4255">
        <w:t xml:space="preserve"> purpose is to </w:t>
      </w:r>
      <w:r w:rsidR="0046435A">
        <w:t xml:space="preserve">offer </w:t>
      </w:r>
      <w:r w:rsidR="000A4255">
        <w:t xml:space="preserve">guidance to providers </w:t>
      </w:r>
      <w:r w:rsidR="0046435A">
        <w:t xml:space="preserve">on </w:t>
      </w:r>
      <w:r w:rsidR="000A4255">
        <w:t>TEQSA’s expectations about the way in which providers achieve resolution of grievances.</w:t>
      </w:r>
    </w:p>
    <w:p w14:paraId="57C26032" w14:textId="64094BA3" w:rsidR="00BA0646" w:rsidRPr="00BA0646" w:rsidRDefault="0046435A" w:rsidP="00901A2C">
      <w:r>
        <w:t xml:space="preserve">In 2019 </w:t>
      </w:r>
      <w:r w:rsidR="00BA0646">
        <w:t xml:space="preserve">TEQSA will </w:t>
      </w:r>
      <w:r>
        <w:t xml:space="preserve">look to </w:t>
      </w:r>
      <w:r w:rsidR="006B15F8">
        <w:t xml:space="preserve">establish an advisory group and </w:t>
      </w:r>
      <w:r w:rsidR="003716CE">
        <w:t xml:space="preserve">work with </w:t>
      </w:r>
      <w:r w:rsidR="00BA0646">
        <w:t>expert</w:t>
      </w:r>
      <w:r w:rsidR="00150A30">
        <w:t>s</w:t>
      </w:r>
      <w:r w:rsidR="00BA0646">
        <w:t xml:space="preserve"> in sexual assault and </w:t>
      </w:r>
      <w:r w:rsidR="00CE4EEE">
        <w:t>sexual harassment to prepare a good p</w:t>
      </w:r>
      <w:r w:rsidR="00BA0646">
        <w:t xml:space="preserve">ractice </w:t>
      </w:r>
      <w:r w:rsidR="00CE4EEE">
        <w:t>n</w:t>
      </w:r>
      <w:r w:rsidR="00BA0646">
        <w:t>ote.</w:t>
      </w:r>
      <w:r w:rsidR="00A37BFA">
        <w:t xml:space="preserve"> TEQSA’s good practice notes are intended to offer practical advice and examples of good practice to guide </w:t>
      </w:r>
      <w:r w:rsidR="00A37BFA">
        <w:lastRenderedPageBreak/>
        <w:t>providers’ operations in regard to specific higher education issues and are a way for the agency to support and promote quality assurance approaches across the sector.</w:t>
      </w:r>
    </w:p>
    <w:p w14:paraId="56F154D9" w14:textId="77777777" w:rsidR="00A242AC" w:rsidRDefault="00A242AC" w:rsidP="00A242AC">
      <w:pPr>
        <w:pStyle w:val="Heading2Numbered"/>
        <w:ind w:left="851"/>
      </w:pPr>
      <w:bookmarkStart w:id="27" w:name="_Toc534806576"/>
      <w:r>
        <w:t>Working with experts and stakeholder groups</w:t>
      </w:r>
      <w:bookmarkEnd w:id="27"/>
    </w:p>
    <w:p w14:paraId="0350FE40" w14:textId="536BCE04" w:rsidR="00A242AC" w:rsidRDefault="00A242AC" w:rsidP="00A242AC">
      <w:r>
        <w:t xml:space="preserve">TEQSA </w:t>
      </w:r>
      <w:r w:rsidR="00AE7B2E">
        <w:t>has been</w:t>
      </w:r>
      <w:r>
        <w:t xml:space="preserve"> working with experts in the field of sexual assault and sexual harassment to develop staff knowledge and facilitate support for student complainants.</w:t>
      </w:r>
      <w:r w:rsidR="00AE7B2E">
        <w:t xml:space="preserve"> </w:t>
      </w:r>
      <w:r>
        <w:t xml:space="preserve">In July 2018, TEQSA held two workshops with 25 experts with different perspectives </w:t>
      </w:r>
      <w:r w:rsidRPr="009A31D5">
        <w:t xml:space="preserve">to develop a </w:t>
      </w:r>
      <w:r w:rsidR="00A37BFA">
        <w:t>‘</w:t>
      </w:r>
      <w:r w:rsidRPr="009A31D5">
        <w:t xml:space="preserve">systems </w:t>
      </w:r>
      <w:r w:rsidR="00A37BFA">
        <w:t xml:space="preserve">analysis’ </w:t>
      </w:r>
      <w:r w:rsidRPr="009A31D5">
        <w:t xml:space="preserve">of the </w:t>
      </w:r>
      <w:r w:rsidR="001C42EC">
        <w:t>issue</w:t>
      </w:r>
      <w:r w:rsidRPr="009A31D5">
        <w:t xml:space="preserve"> of sexual assault and sexual harassment in the higher education sector</w:t>
      </w:r>
      <w:r>
        <w:t>. T</w:t>
      </w:r>
      <w:r w:rsidR="006631A4">
        <w:t>o better understand the provider responses</w:t>
      </w:r>
      <w:r w:rsidR="006631A4" w:rsidRPr="006631A4">
        <w:t xml:space="preserve"> </w:t>
      </w:r>
      <w:r w:rsidR="006631A4">
        <w:t xml:space="preserve">to this complex and sensitive issue, TEQSA has analysed the influences on </w:t>
      </w:r>
      <w:r w:rsidR="0046435A">
        <w:t>higher education provider</w:t>
      </w:r>
      <w:r>
        <w:t>s and</w:t>
      </w:r>
      <w:r w:rsidR="0046435A">
        <w:t xml:space="preserve"> </w:t>
      </w:r>
      <w:r w:rsidR="006631A4">
        <w:t xml:space="preserve">the </w:t>
      </w:r>
      <w:r>
        <w:t xml:space="preserve">different organisational units </w:t>
      </w:r>
      <w:r w:rsidR="0046435A">
        <w:t xml:space="preserve">within </w:t>
      </w:r>
      <w:r>
        <w:t>each provider.</w:t>
      </w:r>
    </w:p>
    <w:p w14:paraId="394F6A95" w14:textId="5ADDB311" w:rsidR="00AE7B2E" w:rsidRDefault="00AE7B2E" w:rsidP="00BF72B9">
      <w:r>
        <w:t xml:space="preserve">The systems analysis has been useful </w:t>
      </w:r>
      <w:r w:rsidR="00C24595">
        <w:t>to identify</w:t>
      </w:r>
      <w:r>
        <w:t xml:space="preserve"> the forces in the higher education system that account for the current levels of, and current institutional response to, sexual assault and sexual harassment. Leadership </w:t>
      </w:r>
      <w:r w:rsidR="00C24595">
        <w:t>is a key force</w:t>
      </w:r>
      <w:r>
        <w:t xml:space="preserve"> at the centre of the system, and is the most influential lever that can be pulled to effect change. The leadership of each provider decides how the institution will respond to the </w:t>
      </w:r>
      <w:r w:rsidR="001C42EC">
        <w:t>issue</w:t>
      </w:r>
      <w:r>
        <w:t xml:space="preserve"> of sexual assault and sexual harassment and the resources that will be committed to it. The capacity of the </w:t>
      </w:r>
      <w:r w:rsidR="00A37BFA">
        <w:t xml:space="preserve">provider </w:t>
      </w:r>
      <w:r>
        <w:t>to respond depends on those decisions and the influences that inform the leadership.</w:t>
      </w:r>
      <w:r w:rsidR="00C24595">
        <w:t xml:space="preserve"> Some of those influences enable</w:t>
      </w:r>
      <w:r w:rsidR="00801669">
        <w:t>,</w:t>
      </w:r>
      <w:r w:rsidR="00C24595">
        <w:t xml:space="preserve"> and some limit</w:t>
      </w:r>
      <w:r w:rsidR="00801669">
        <w:t>,</w:t>
      </w:r>
      <w:r w:rsidR="00C24595">
        <w:t xml:space="preserve"> the ability of the </w:t>
      </w:r>
      <w:r w:rsidR="00A37BFA">
        <w:t xml:space="preserve">provider </w:t>
      </w:r>
      <w:r w:rsidR="00C24595">
        <w:t>to respond</w:t>
      </w:r>
      <w:r>
        <w:t xml:space="preserve"> </w:t>
      </w:r>
      <w:r w:rsidR="00C24595">
        <w:t>to the issues of sexual</w:t>
      </w:r>
      <w:r w:rsidR="00FD73C5">
        <w:t xml:space="preserve"> assault and sexual harassment.</w:t>
      </w:r>
      <w:r w:rsidR="00BF72B9">
        <w:t xml:space="preserve"> </w:t>
      </w:r>
      <w:r w:rsidR="00C24595">
        <w:t>E</w:t>
      </w:r>
      <w:r>
        <w:t xml:space="preserve">ducation, training and information, </w:t>
      </w:r>
      <w:r w:rsidR="00C24595">
        <w:t>institutional capacity</w:t>
      </w:r>
      <w:r w:rsidR="006631A4">
        <w:t>,</w:t>
      </w:r>
      <w:r w:rsidR="00C24595">
        <w:t xml:space="preserve"> and institutional response are other key levers for creating change</w:t>
      </w:r>
      <w:r>
        <w:t>.</w:t>
      </w:r>
      <w:r w:rsidR="00FD73C5">
        <w:t xml:space="preserve"> </w:t>
      </w:r>
      <w:r w:rsidR="006B15F8">
        <w:t>A</w:t>
      </w:r>
      <w:r w:rsidR="00C24595">
        <w:t xml:space="preserve"> </w:t>
      </w:r>
      <w:r w:rsidR="00A37BFA">
        <w:t xml:space="preserve">provider’s </w:t>
      </w:r>
      <w:r w:rsidR="00C24595">
        <w:t xml:space="preserve">fulsome response </w:t>
      </w:r>
      <w:r w:rsidR="006B15F8">
        <w:t xml:space="preserve">may </w:t>
      </w:r>
      <w:r w:rsidR="00801669">
        <w:t xml:space="preserve">also </w:t>
      </w:r>
      <w:r w:rsidR="006B15F8">
        <w:t>include</w:t>
      </w:r>
      <w:r w:rsidR="00B83EC4">
        <w:t xml:space="preserve"> the following topi</w:t>
      </w:r>
      <w:r w:rsidR="00BF45ED">
        <w:t>c</w:t>
      </w:r>
      <w:r w:rsidR="00B83EC4">
        <w:t xml:space="preserve">s, all offering further potential levers for change: </w:t>
      </w:r>
    </w:p>
    <w:p w14:paraId="36B8A135" w14:textId="77777777" w:rsidR="00C24595" w:rsidRDefault="00C24595" w:rsidP="00801669">
      <w:pPr>
        <w:pStyle w:val="ListParagraph"/>
        <w:numPr>
          <w:ilvl w:val="0"/>
          <w:numId w:val="26"/>
        </w:numPr>
      </w:pPr>
      <w:r>
        <w:t>data reporting, monitoring and evaluation</w:t>
      </w:r>
    </w:p>
    <w:p w14:paraId="640D483E" w14:textId="77777777" w:rsidR="00C24595" w:rsidRDefault="00C24595" w:rsidP="00801669">
      <w:pPr>
        <w:pStyle w:val="ListParagraph"/>
        <w:numPr>
          <w:ilvl w:val="0"/>
          <w:numId w:val="26"/>
        </w:numPr>
      </w:pPr>
      <w:r>
        <w:t>curriculum</w:t>
      </w:r>
    </w:p>
    <w:p w14:paraId="6C995221" w14:textId="77777777" w:rsidR="00C24595" w:rsidRDefault="00C24595" w:rsidP="00801669">
      <w:pPr>
        <w:pStyle w:val="ListParagraph"/>
        <w:numPr>
          <w:ilvl w:val="0"/>
          <w:numId w:val="26"/>
        </w:numPr>
      </w:pPr>
      <w:r>
        <w:t>clear, well-informed policies and procedures</w:t>
      </w:r>
    </w:p>
    <w:p w14:paraId="50F0B380" w14:textId="77777777" w:rsidR="00C24595" w:rsidRDefault="00C24595" w:rsidP="00801669">
      <w:pPr>
        <w:pStyle w:val="ListParagraph"/>
        <w:numPr>
          <w:ilvl w:val="0"/>
          <w:numId w:val="26"/>
        </w:numPr>
      </w:pPr>
      <w:r>
        <w:t>good governance</w:t>
      </w:r>
    </w:p>
    <w:p w14:paraId="3D23048D" w14:textId="77777777" w:rsidR="00C24595" w:rsidRDefault="00CE4EEE" w:rsidP="00801669">
      <w:pPr>
        <w:pStyle w:val="ListParagraph"/>
        <w:numPr>
          <w:ilvl w:val="0"/>
          <w:numId w:val="26"/>
        </w:numPr>
      </w:pPr>
      <w:r>
        <w:t>complaint management</w:t>
      </w:r>
    </w:p>
    <w:p w14:paraId="037260E7" w14:textId="77777777" w:rsidR="00CE4EEE" w:rsidRDefault="00CE4EEE" w:rsidP="00801669">
      <w:pPr>
        <w:pStyle w:val="ListParagraph"/>
        <w:numPr>
          <w:ilvl w:val="0"/>
          <w:numId w:val="26"/>
        </w:numPr>
      </w:pPr>
      <w:r>
        <w:t>academic support</w:t>
      </w:r>
    </w:p>
    <w:p w14:paraId="55FC42ED" w14:textId="77777777" w:rsidR="00CE4EEE" w:rsidRDefault="00CE4EEE" w:rsidP="00801669">
      <w:pPr>
        <w:pStyle w:val="ListParagraph"/>
        <w:numPr>
          <w:ilvl w:val="0"/>
          <w:numId w:val="26"/>
        </w:numPr>
      </w:pPr>
      <w:r>
        <w:t>counselling and other support services.</w:t>
      </w:r>
    </w:p>
    <w:p w14:paraId="313D2180" w14:textId="3D64885E" w:rsidR="00F616CC" w:rsidRDefault="00EC7030" w:rsidP="00EC7030">
      <w:r>
        <w:t xml:space="preserve">In addition to working broadly with experts, </w:t>
      </w:r>
      <w:r w:rsidR="00A242AC">
        <w:t>TEQSA also me</w:t>
      </w:r>
      <w:r>
        <w:t>e</w:t>
      </w:r>
      <w:r w:rsidR="00A242AC">
        <w:t>t</w:t>
      </w:r>
      <w:r>
        <w:t>s</w:t>
      </w:r>
      <w:r w:rsidR="00A242AC">
        <w:t xml:space="preserve"> with the peak bodies</w:t>
      </w:r>
      <w:r w:rsidR="00A37BFA">
        <w:t>, advocacy groups</w:t>
      </w:r>
      <w:r w:rsidR="00A242AC">
        <w:t xml:space="preserve"> </w:t>
      </w:r>
      <w:r w:rsidR="00A37BFA">
        <w:t xml:space="preserve">and non-government organisations </w:t>
      </w:r>
      <w:r w:rsidR="00A242AC">
        <w:t>(</w:t>
      </w:r>
      <w:r w:rsidR="00A37BFA">
        <w:t xml:space="preserve">i.e. </w:t>
      </w:r>
      <w:r w:rsidR="00A242AC">
        <w:t xml:space="preserve">End Rape on Campus, Fair Agenda, Hunting Ground Australia, University Colleges Australia, Asia-Pacific Student Accommodation Australia) to discuss </w:t>
      </w:r>
      <w:r>
        <w:t xml:space="preserve">the </w:t>
      </w:r>
      <w:r w:rsidR="001C42EC">
        <w:t>issue</w:t>
      </w:r>
      <w:r>
        <w:t xml:space="preserve"> of sexual assault and sexual harassment, and how providers are managing </w:t>
      </w:r>
      <w:r w:rsidR="006631A4">
        <w:t>the issue</w:t>
      </w:r>
      <w:r>
        <w:t>.</w:t>
      </w:r>
      <w:r w:rsidR="006B15F8">
        <w:t xml:space="preserve"> As mentioned </w:t>
      </w:r>
      <w:r w:rsidR="006631A4">
        <w:t>above</w:t>
      </w:r>
      <w:r w:rsidR="006B15F8">
        <w:t>, TEQSA will</w:t>
      </w:r>
      <w:r w:rsidR="006631A4">
        <w:t xml:space="preserve"> look to </w:t>
      </w:r>
      <w:r w:rsidR="006B15F8">
        <w:t>establish an advisory group to develop a good practice note in 2019.</w:t>
      </w:r>
    </w:p>
    <w:p w14:paraId="113B039F" w14:textId="46E2B461" w:rsidR="00F616CC" w:rsidRDefault="00F20060" w:rsidP="006676FB">
      <w:pPr>
        <w:jc w:val="center"/>
        <w:sectPr w:rsidR="00F616CC" w:rsidSect="008067EA">
          <w:footerReference w:type="default" r:id="rId26"/>
          <w:pgSz w:w="11906" w:h="16838" w:code="9"/>
          <w:pgMar w:top="1134" w:right="1247" w:bottom="1134" w:left="1928" w:header="567" w:footer="567" w:gutter="0"/>
          <w:cols w:space="708"/>
          <w:docGrid w:linePitch="360"/>
        </w:sectPr>
      </w:pPr>
      <w:r>
        <w:pict w14:anchorId="31CAA339">
          <v:shape id="_x0000_i1031" type="#_x0000_t75" style="width:321pt;height:213.65pt">
            <v:imagedata r:id="rId27" o:title="_DSC1485"/>
          </v:shape>
        </w:pict>
      </w:r>
    </w:p>
    <w:p w14:paraId="4779CAB3" w14:textId="304BB6D5" w:rsidR="0069319D" w:rsidRDefault="0069319D" w:rsidP="00641257">
      <w:pPr>
        <w:pStyle w:val="Heading1Numbered"/>
        <w:numPr>
          <w:ilvl w:val="0"/>
          <w:numId w:val="0"/>
        </w:numPr>
        <w:spacing w:before="0" w:line="240" w:lineRule="auto"/>
        <w:rPr>
          <w:sz w:val="32"/>
        </w:rPr>
      </w:pPr>
      <w:bookmarkStart w:id="28" w:name="_Toc534806577"/>
      <w:r>
        <w:rPr>
          <w:sz w:val="32"/>
        </w:rPr>
        <w:lastRenderedPageBreak/>
        <w:t xml:space="preserve">Appendix </w:t>
      </w:r>
      <w:r w:rsidR="003F75C2">
        <w:rPr>
          <w:sz w:val="32"/>
        </w:rPr>
        <w:t xml:space="preserve">1 </w:t>
      </w:r>
      <w:r w:rsidR="003F75C2" w:rsidRPr="00641257">
        <w:rPr>
          <w:sz w:val="32"/>
        </w:rPr>
        <w:t>–</w:t>
      </w:r>
      <w:r w:rsidR="003F75C2">
        <w:rPr>
          <w:sz w:val="32"/>
        </w:rPr>
        <w:t xml:space="preserve"> Methodology</w:t>
      </w:r>
      <w:bookmarkEnd w:id="28"/>
    </w:p>
    <w:p w14:paraId="5D6C3BFA" w14:textId="5450E19E" w:rsidR="0069319D" w:rsidRPr="0052293E" w:rsidRDefault="0069319D" w:rsidP="0069319D">
      <w:r>
        <w:t>Initial responses from the universities to the</w:t>
      </w:r>
      <w:r w:rsidR="00187C70">
        <w:t xml:space="preserve"> former</w:t>
      </w:r>
      <w:r>
        <w:t xml:space="preserve"> Minister</w:t>
      </w:r>
      <w:r w:rsidR="00187C70">
        <w:t xml:space="preserve"> for Education</w:t>
      </w:r>
      <w:r>
        <w:t xml:space="preserve">’s letter from August 2017 were </w:t>
      </w:r>
      <w:r w:rsidRPr="00E95A69">
        <w:rPr>
          <w:rFonts w:eastAsia="Times New Roman" w:cstheme="minorHAnsi"/>
          <w:color w:val="000000"/>
          <w:lang w:eastAsia="en-AU"/>
        </w:rPr>
        <w:t>dated between August and November 2017</w:t>
      </w:r>
      <w:r>
        <w:rPr>
          <w:rFonts w:eastAsia="Times New Roman" w:cstheme="minorHAnsi"/>
          <w:color w:val="000000"/>
          <w:lang w:eastAsia="en-AU"/>
        </w:rPr>
        <w:t>. I</w:t>
      </w:r>
      <w:r>
        <w:t xml:space="preserve">n December 2017, TEQSA provided the Minister with a high level overview of the responses of the universities. In February 2018, TEQSA sent a letter to </w:t>
      </w:r>
      <w:r w:rsidR="00A37BFA">
        <w:t xml:space="preserve">all </w:t>
      </w:r>
      <w:r w:rsidR="00A429E0">
        <w:t>independent and TAFE higher education providers</w:t>
      </w:r>
      <w:r>
        <w:t xml:space="preserve"> requesting information about how risks regarding sexual assault and sexual harassment were being managed by each organisation. TEQSA received responses from the</w:t>
      </w:r>
      <w:r w:rsidR="00A37BFA">
        <w:t>se</w:t>
      </w:r>
      <w:r>
        <w:t xml:space="preserve"> </w:t>
      </w:r>
      <w:r w:rsidR="00A429E0">
        <w:t>providers</w:t>
      </w:r>
      <w:r>
        <w:t xml:space="preserve"> </w:t>
      </w:r>
      <w:r>
        <w:rPr>
          <w:rFonts w:ascii="Arial" w:eastAsia="Arial" w:hAnsi="Arial" w:cs="Times New Roman"/>
          <w:color w:val="000000"/>
        </w:rPr>
        <w:t>between March and July 2018.</w:t>
      </w:r>
    </w:p>
    <w:p w14:paraId="1C45C7FB" w14:textId="0DB13CAB" w:rsidR="0069319D" w:rsidRDefault="0069319D" w:rsidP="0069319D">
      <w:pPr>
        <w:rPr>
          <w:rFonts w:ascii="Arial" w:eastAsia="Arial" w:hAnsi="Arial" w:cs="Times New Roman"/>
          <w:color w:val="000000"/>
        </w:rPr>
      </w:pPr>
      <w:r>
        <w:rPr>
          <w:rFonts w:eastAsia="Times New Roman" w:cstheme="minorHAnsi"/>
          <w:color w:val="000000"/>
          <w:lang w:eastAsia="en-AU"/>
        </w:rPr>
        <w:t>B</w:t>
      </w:r>
      <w:r>
        <w:t xml:space="preserve">ased on the </w:t>
      </w:r>
      <w:r>
        <w:rPr>
          <w:i/>
        </w:rPr>
        <w:t xml:space="preserve">Change the Course </w:t>
      </w:r>
      <w:r>
        <w:t>recommendations, TEQSA developed a checklist of what to look for in each response</w:t>
      </w:r>
      <w:r w:rsidR="008A5E68">
        <w:t xml:space="preserve"> (Table 2)</w:t>
      </w:r>
      <w:r>
        <w:t xml:space="preserve">. The checklist represented aspects of each of the nine recommendations. The results against the checklist were recorded in a Microsoft Excel database, which also included qualitative information such as hyperlinks, and captured comments of the providers. The checklist covered: leadership and governance; changing attitudes and behaviours; procedures for responding; </w:t>
      </w:r>
      <w:r w:rsidRPr="00DA74C7">
        <w:t>monitoring and evaluation</w:t>
      </w:r>
      <w:r>
        <w:t xml:space="preserve">; and residential colleges and student accommodation. In order to obtain information that was not evident in providers’ responses, TEQSA also reviewed the website of each provider </w:t>
      </w:r>
      <w:r>
        <w:rPr>
          <w:rFonts w:ascii="Arial" w:eastAsia="Arial" w:hAnsi="Arial" w:cs="Times New Roman"/>
          <w:color w:val="000000"/>
        </w:rPr>
        <w:t xml:space="preserve">between March and July 2018. Although TEQSA observed examples of responses that appeared to go beyond the AHRC’s recommendations, the agency was not looking to identify examples of good practice for this report. However, as noted in </w:t>
      </w:r>
      <w:r w:rsidR="00A37BFA">
        <w:rPr>
          <w:rFonts w:ascii="Arial" w:eastAsia="Arial" w:hAnsi="Arial" w:cs="Times New Roman"/>
          <w:color w:val="000000"/>
        </w:rPr>
        <w:t>S</w:t>
      </w:r>
      <w:r>
        <w:rPr>
          <w:rFonts w:ascii="Arial" w:eastAsia="Arial" w:hAnsi="Arial" w:cs="Times New Roman"/>
          <w:color w:val="000000"/>
        </w:rPr>
        <w:t>ection</w:t>
      </w:r>
      <w:r w:rsidR="00A37BFA">
        <w:rPr>
          <w:rFonts w:ascii="Arial" w:eastAsia="Arial" w:hAnsi="Arial" w:cs="Times New Roman"/>
          <w:color w:val="000000"/>
        </w:rPr>
        <w:t xml:space="preserve"> 6</w:t>
      </w:r>
      <w:r>
        <w:rPr>
          <w:rFonts w:ascii="Arial" w:eastAsia="Arial" w:hAnsi="Arial" w:cs="Times New Roman"/>
          <w:color w:val="000000"/>
        </w:rPr>
        <w:t xml:space="preserve">, </w:t>
      </w:r>
      <w:r w:rsidR="00A37BFA">
        <w:rPr>
          <w:rFonts w:ascii="Arial" w:eastAsia="Arial" w:hAnsi="Arial" w:cs="Times New Roman"/>
          <w:color w:val="000000"/>
        </w:rPr>
        <w:t xml:space="preserve">with the help of an advisory panel, </w:t>
      </w:r>
      <w:r>
        <w:rPr>
          <w:rFonts w:ascii="Arial" w:eastAsia="Arial" w:hAnsi="Arial" w:cs="Times New Roman"/>
          <w:color w:val="000000"/>
        </w:rPr>
        <w:t>TEQSA will prepare a good practice note in 2019 to highlight such examples.</w:t>
      </w:r>
    </w:p>
    <w:p w14:paraId="3C1599B6" w14:textId="77777777" w:rsidR="0069319D" w:rsidRDefault="0069319D" w:rsidP="0069319D">
      <w:r>
        <w:t>TEQSA commenced its analysis in April 2018. In October 2018, TEQSA provided universities with a template of a subset of the checklist and asked them to update their responses, or to complete any gaps, prior to finalising its analysis in November 2018.</w:t>
      </w:r>
    </w:p>
    <w:p w14:paraId="23B6B76E" w14:textId="7A009FA3" w:rsidR="0069319D" w:rsidRPr="005F77FA" w:rsidRDefault="0069319D" w:rsidP="0069319D">
      <w:pPr>
        <w:rPr>
          <w:vertAlign w:val="superscript"/>
        </w:rPr>
      </w:pPr>
      <w:r>
        <w:t xml:space="preserve">TEQSA assessed 42 universities and 126 </w:t>
      </w:r>
      <w:r w:rsidR="00A429E0">
        <w:t>independent and TAFE higher education providers</w:t>
      </w:r>
      <w:r>
        <w:t xml:space="preserve">. </w:t>
      </w:r>
      <w:r w:rsidRPr="00B90D1A">
        <w:t xml:space="preserve">At the time of </w:t>
      </w:r>
      <w:r>
        <w:t xml:space="preserve">the </w:t>
      </w:r>
      <w:r w:rsidRPr="00B90D1A">
        <w:t xml:space="preserve">analysis, </w:t>
      </w:r>
      <w:r>
        <w:t>there were 43 u</w:t>
      </w:r>
      <w:r w:rsidRPr="00B90D1A">
        <w:t xml:space="preserve">niversities and 125 </w:t>
      </w:r>
      <w:r w:rsidR="00A429E0">
        <w:t>independent and TAFE higher education providers</w:t>
      </w:r>
      <w:r>
        <w:t xml:space="preserve"> recorded on the National Register of Higher Education Providers</w:t>
      </w:r>
      <w:r w:rsidRPr="00B90D1A">
        <w:t>. University College London is in teach out and has only two students in Australia</w:t>
      </w:r>
      <w:r>
        <w:t>,</w:t>
      </w:r>
      <w:r w:rsidRPr="00B90D1A">
        <w:t xml:space="preserve"> and it was not included in the assessment.</w:t>
      </w:r>
      <w:r>
        <w:t xml:space="preserve"> </w:t>
      </w:r>
      <w:r w:rsidRPr="00B90D1A">
        <w:t xml:space="preserve">Three </w:t>
      </w:r>
      <w:r w:rsidR="00A429E0">
        <w:t>providers</w:t>
      </w:r>
      <w:r w:rsidRPr="00B90D1A">
        <w:t xml:space="preserve"> did not provide a response</w:t>
      </w:r>
      <w:r w:rsidR="00A37BFA">
        <w:t>,</w:t>
      </w:r>
      <w:r w:rsidRPr="00B90D1A">
        <w:t xml:space="preserve"> despite follow up. </w:t>
      </w:r>
      <w:r w:rsidR="009A7CA3" w:rsidRPr="00BF45ED">
        <w:rPr>
          <w:color w:val="auto"/>
        </w:rPr>
        <w:t xml:space="preserve">Study Group Australia Pty Ltd, Kaplan Business School Pty Ltd and Kaplan Higher Education Pty Ltd are registered providers that operate multiple distinct higher education businesses, and </w:t>
      </w:r>
      <w:r w:rsidR="00A37BFA">
        <w:rPr>
          <w:color w:val="auto"/>
        </w:rPr>
        <w:t xml:space="preserve">each </w:t>
      </w:r>
      <w:r w:rsidR="009A7CA3" w:rsidRPr="00BF45ED">
        <w:rPr>
          <w:color w:val="auto"/>
        </w:rPr>
        <w:t>busines</w:t>
      </w:r>
      <w:r w:rsidR="00A37BFA">
        <w:rPr>
          <w:color w:val="auto"/>
        </w:rPr>
        <w:t>s</w:t>
      </w:r>
      <w:r w:rsidR="009A7CA3" w:rsidRPr="00BF45ED">
        <w:rPr>
          <w:color w:val="auto"/>
        </w:rPr>
        <w:t xml:space="preserve"> </w:t>
      </w:r>
      <w:r w:rsidR="00A37BFA">
        <w:rPr>
          <w:color w:val="auto"/>
        </w:rPr>
        <w:t xml:space="preserve">was </w:t>
      </w:r>
      <w:r w:rsidR="009A7CA3" w:rsidRPr="00BF45ED">
        <w:rPr>
          <w:color w:val="auto"/>
        </w:rPr>
        <w:t xml:space="preserve">assessed separately. This accounts for the number of higher education businesses assessed being larger than the number of </w:t>
      </w:r>
      <w:r w:rsidR="00A429E0">
        <w:rPr>
          <w:color w:val="auto"/>
        </w:rPr>
        <w:t>independent and TAFE higher education providers</w:t>
      </w:r>
      <w:r w:rsidR="009A7CA3" w:rsidRPr="00BF45ED">
        <w:rPr>
          <w:color w:val="auto"/>
        </w:rPr>
        <w:t xml:space="preserve"> registered at the time</w:t>
      </w:r>
      <w:r w:rsidRPr="00BF45ED">
        <w:rPr>
          <w:rStyle w:val="FootnoteReference"/>
          <w:color w:val="auto"/>
        </w:rPr>
        <w:footnoteReference w:id="5"/>
      </w:r>
      <w:r w:rsidRPr="00BF45ED">
        <w:rPr>
          <w:color w:val="auto"/>
          <w:vertAlign w:val="superscript"/>
        </w:rPr>
        <w:t>,</w:t>
      </w:r>
      <w:r w:rsidRPr="00BF45ED">
        <w:rPr>
          <w:rStyle w:val="FootnoteReference"/>
          <w:color w:val="auto"/>
        </w:rPr>
        <w:footnoteReference w:id="6"/>
      </w:r>
      <w:r w:rsidR="00811B5D">
        <w:rPr>
          <w:color w:val="auto"/>
        </w:rPr>
        <w:t>. T</w:t>
      </w:r>
      <w:r w:rsidRPr="00BF45ED">
        <w:rPr>
          <w:color w:val="auto"/>
        </w:rPr>
        <w:t>E</w:t>
      </w:r>
      <w:r>
        <w:t>QSA did not analyse third party providers that are not registered in the provider category of Higher Education Provider.</w:t>
      </w:r>
    </w:p>
    <w:p w14:paraId="1A583943" w14:textId="77777777" w:rsidR="0069319D" w:rsidRPr="00BF45ED" w:rsidRDefault="0069319D" w:rsidP="00BF45ED"/>
    <w:p w14:paraId="3823E4D2" w14:textId="0E2570BA" w:rsidR="0069319D" w:rsidRDefault="0069319D" w:rsidP="00BF45ED"/>
    <w:p w14:paraId="5FA7F017" w14:textId="77777777" w:rsidR="008A5E68" w:rsidRDefault="008A5E68" w:rsidP="00BF45ED"/>
    <w:p w14:paraId="67EFB916" w14:textId="77777777" w:rsidR="008A5E68" w:rsidRDefault="008A5E68" w:rsidP="00BF45ED"/>
    <w:p w14:paraId="2343880E" w14:textId="77777777" w:rsidR="008A5E68" w:rsidRDefault="008A5E68" w:rsidP="00BF45ED"/>
    <w:p w14:paraId="69885907" w14:textId="77777777" w:rsidR="008A5E68" w:rsidRDefault="008A5E68" w:rsidP="00BF45ED"/>
    <w:p w14:paraId="278C0EB8" w14:textId="77777777" w:rsidR="008A5E68" w:rsidRDefault="008A5E68" w:rsidP="00BF45ED"/>
    <w:p w14:paraId="3BB2010F" w14:textId="113E801E" w:rsidR="008A5E68" w:rsidRDefault="008A5E68" w:rsidP="00BF45ED">
      <w:pPr>
        <w:pStyle w:val="TableTitle"/>
      </w:pPr>
      <w:r>
        <w:lastRenderedPageBreak/>
        <w:t>Table 2. Checklist used during the analysis of provider responses and their websites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1"/>
      </w:tblGrid>
      <w:tr w:rsidR="0074349C" w14:paraId="75F2F0CB" w14:textId="73BCC5E0" w:rsidTr="0074349C">
        <w:tc>
          <w:tcPr>
            <w:tcW w:w="4360" w:type="dxa"/>
          </w:tcPr>
          <w:bookmarkEnd w:id="16"/>
          <w:p w14:paraId="2EE2D417" w14:textId="2C16A14D" w:rsidR="0074349C" w:rsidRPr="0074349C" w:rsidRDefault="0074349C" w:rsidP="0074349C">
            <w:pPr>
              <w:keepNext/>
              <w:numPr>
                <w:ilvl w:val="6"/>
                <w:numId w:val="4"/>
              </w:numPr>
              <w:spacing w:before="240"/>
              <w:ind w:left="315" w:hanging="284"/>
              <w:rPr>
                <w:rFonts w:cstheme="minorHAnsi"/>
                <w:color w:val="00847E" w:themeColor="accent1"/>
                <w:sz w:val="18"/>
                <w:szCs w:val="18"/>
              </w:rPr>
            </w:pPr>
            <w:r w:rsidRPr="0074349C">
              <w:rPr>
                <w:rFonts w:cstheme="minorHAnsi"/>
                <w:color w:val="00847E" w:themeColor="accent1"/>
                <w:sz w:val="18"/>
                <w:szCs w:val="18"/>
              </w:rPr>
              <w:t>Leadership and Governance</w:t>
            </w:r>
          </w:p>
          <w:p w14:paraId="4EEF3811" w14:textId="0F57DA01" w:rsidR="0074349C" w:rsidRPr="0074349C" w:rsidRDefault="0074349C" w:rsidP="0074349C">
            <w:pPr>
              <w:spacing w:before="0"/>
              <w:ind w:left="598" w:hanging="284"/>
              <w:rPr>
                <w:rFonts w:eastAsia="Times New Roman" w:cstheme="minorHAnsi"/>
                <w:color w:val="000000"/>
                <w:sz w:val="18"/>
                <w:szCs w:val="18"/>
                <w:lang w:eastAsia="en-AU"/>
              </w:rPr>
            </w:pPr>
            <w:r w:rsidRPr="0074349C">
              <w:rPr>
                <w:rFonts w:eastAsia="Times New Roman" w:cstheme="minorHAnsi"/>
                <w:color w:val="000000"/>
                <w:sz w:val="18"/>
                <w:szCs w:val="18"/>
                <w:lang w:eastAsia="en-AU"/>
              </w:rPr>
              <w:t xml:space="preserve">Adoption of </w:t>
            </w:r>
            <w:r w:rsidR="00A45238" w:rsidRPr="00A45238">
              <w:rPr>
                <w:rFonts w:eastAsia="Times New Roman" w:cstheme="minorHAnsi"/>
                <w:i/>
                <w:color w:val="000000"/>
                <w:sz w:val="18"/>
                <w:szCs w:val="18"/>
                <w:lang w:eastAsia="en-AU"/>
              </w:rPr>
              <w:t>Change the Course</w:t>
            </w:r>
            <w:r w:rsidR="00A45238">
              <w:rPr>
                <w:rFonts w:eastAsia="Times New Roman" w:cstheme="minorHAnsi"/>
                <w:color w:val="000000"/>
                <w:sz w:val="18"/>
                <w:szCs w:val="18"/>
                <w:lang w:eastAsia="en-AU"/>
              </w:rPr>
              <w:t xml:space="preserve"> recommendations</w:t>
            </w:r>
          </w:p>
          <w:p w14:paraId="4A46C97B" w14:textId="39367E10" w:rsidR="0074349C" w:rsidRPr="0074349C" w:rsidRDefault="0074349C" w:rsidP="00EC7030">
            <w:pPr>
              <w:numPr>
                <w:ilvl w:val="0"/>
                <w:numId w:val="23"/>
              </w:numPr>
              <w:spacing w:before="0"/>
              <w:ind w:left="598" w:hanging="284"/>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 xml:space="preserve">Task force/working group </w:t>
            </w:r>
          </w:p>
          <w:p w14:paraId="18AC3D57" w14:textId="7A8F0460" w:rsidR="0074349C" w:rsidRPr="0074349C" w:rsidRDefault="0074349C" w:rsidP="00EC7030">
            <w:pPr>
              <w:numPr>
                <w:ilvl w:val="0"/>
                <w:numId w:val="23"/>
              </w:numPr>
              <w:spacing w:before="0"/>
              <w:ind w:left="598" w:hanging="284"/>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Name of task force</w:t>
            </w:r>
          </w:p>
          <w:p w14:paraId="22B9FB4A" w14:textId="5BA7CB89" w:rsidR="0074349C" w:rsidRPr="0074349C" w:rsidRDefault="0074349C" w:rsidP="00EC7030">
            <w:pPr>
              <w:numPr>
                <w:ilvl w:val="0"/>
                <w:numId w:val="23"/>
              </w:numPr>
              <w:spacing w:before="0"/>
              <w:ind w:left="598" w:hanging="284"/>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Led by</w:t>
            </w:r>
          </w:p>
          <w:p w14:paraId="53EA00B3" w14:textId="4F383FEE" w:rsidR="0074349C" w:rsidRPr="0074349C" w:rsidRDefault="0074349C" w:rsidP="00EC7030">
            <w:pPr>
              <w:numPr>
                <w:ilvl w:val="0"/>
                <w:numId w:val="23"/>
              </w:numPr>
              <w:spacing w:before="0"/>
              <w:ind w:left="598" w:hanging="284"/>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 xml:space="preserve">Name of leader </w:t>
            </w:r>
          </w:p>
          <w:p w14:paraId="5329C36B" w14:textId="3BF95C49" w:rsidR="0074349C" w:rsidRPr="0074349C" w:rsidRDefault="0074349C" w:rsidP="00EC7030">
            <w:pPr>
              <w:numPr>
                <w:ilvl w:val="0"/>
                <w:numId w:val="23"/>
              </w:numPr>
              <w:spacing w:before="0"/>
              <w:ind w:left="598" w:hanging="284"/>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Function/ activities of task force</w:t>
            </w:r>
          </w:p>
          <w:p w14:paraId="043ACB66" w14:textId="685639A7" w:rsidR="0074349C" w:rsidRPr="0074349C" w:rsidRDefault="0074349C" w:rsidP="00EC7030">
            <w:pPr>
              <w:numPr>
                <w:ilvl w:val="0"/>
                <w:numId w:val="23"/>
              </w:numPr>
              <w:spacing w:before="0"/>
              <w:ind w:left="598" w:hanging="284"/>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Representation</w:t>
            </w:r>
          </w:p>
          <w:p w14:paraId="5E99AE44" w14:textId="36655A4C" w:rsidR="0074349C" w:rsidRPr="0074349C" w:rsidRDefault="0074349C" w:rsidP="0074349C">
            <w:pPr>
              <w:spacing w:before="0"/>
              <w:ind w:left="598" w:hanging="284"/>
              <w:rPr>
                <w:rFonts w:eastAsia="Times New Roman" w:cstheme="minorHAnsi"/>
                <w:color w:val="000000"/>
                <w:sz w:val="18"/>
                <w:szCs w:val="18"/>
                <w:lang w:eastAsia="en-AU"/>
              </w:rPr>
            </w:pPr>
            <w:r w:rsidRPr="0074349C">
              <w:rPr>
                <w:rFonts w:eastAsia="Times New Roman" w:cstheme="minorHAnsi"/>
                <w:color w:val="000000"/>
                <w:sz w:val="18"/>
                <w:szCs w:val="18"/>
                <w:lang w:eastAsia="en-AU"/>
              </w:rPr>
              <w:t xml:space="preserve">Review of SASH </w:t>
            </w:r>
          </w:p>
          <w:p w14:paraId="48BF58F8" w14:textId="6945F451" w:rsidR="0074349C" w:rsidRPr="0074349C" w:rsidRDefault="0074349C" w:rsidP="00EC7030">
            <w:pPr>
              <w:numPr>
                <w:ilvl w:val="0"/>
                <w:numId w:val="23"/>
              </w:numPr>
              <w:spacing w:before="0"/>
              <w:ind w:left="598" w:hanging="284"/>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Name of review</w:t>
            </w:r>
          </w:p>
          <w:p w14:paraId="6FC4FC01" w14:textId="3BBAB80B" w:rsidR="0074349C" w:rsidRPr="0074349C" w:rsidRDefault="0074349C" w:rsidP="00EC7030">
            <w:pPr>
              <w:numPr>
                <w:ilvl w:val="0"/>
                <w:numId w:val="23"/>
              </w:numPr>
              <w:spacing w:before="0"/>
              <w:ind w:left="598" w:hanging="284"/>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Due for completion</w:t>
            </w:r>
          </w:p>
          <w:p w14:paraId="7304B15D" w14:textId="05335810" w:rsidR="0074349C" w:rsidRPr="0074349C" w:rsidRDefault="0074349C" w:rsidP="00EC7030">
            <w:pPr>
              <w:numPr>
                <w:ilvl w:val="0"/>
                <w:numId w:val="23"/>
              </w:numPr>
              <w:spacing w:before="0"/>
              <w:ind w:left="598" w:hanging="284"/>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Name of reviewer</w:t>
            </w:r>
          </w:p>
          <w:p w14:paraId="1615387F" w14:textId="1DC61E07" w:rsidR="0074349C" w:rsidRPr="0074349C" w:rsidRDefault="0074349C" w:rsidP="0074349C">
            <w:pPr>
              <w:spacing w:before="0"/>
              <w:ind w:left="598" w:hanging="284"/>
              <w:rPr>
                <w:rFonts w:eastAsia="Times New Roman" w:cstheme="minorHAnsi"/>
                <w:color w:val="000000"/>
                <w:sz w:val="18"/>
                <w:szCs w:val="18"/>
                <w:lang w:eastAsia="en-AU"/>
              </w:rPr>
            </w:pPr>
            <w:r w:rsidRPr="0074349C">
              <w:rPr>
                <w:rFonts w:eastAsia="Times New Roman" w:cstheme="minorHAnsi"/>
                <w:color w:val="000000"/>
                <w:sz w:val="18"/>
                <w:szCs w:val="18"/>
                <w:lang w:eastAsia="en-AU"/>
              </w:rPr>
              <w:t xml:space="preserve">SASH response policies and procedures </w:t>
            </w:r>
          </w:p>
          <w:p w14:paraId="47250F6B" w14:textId="547ABF91" w:rsidR="0074349C" w:rsidRPr="0074349C" w:rsidRDefault="0074349C" w:rsidP="00EC7030">
            <w:pPr>
              <w:numPr>
                <w:ilvl w:val="0"/>
                <w:numId w:val="23"/>
              </w:numPr>
              <w:spacing w:before="0"/>
              <w:ind w:left="598" w:hanging="284"/>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 xml:space="preserve">Free standing SA policy </w:t>
            </w:r>
          </w:p>
          <w:p w14:paraId="73CD46F2" w14:textId="04141364" w:rsidR="0074349C" w:rsidRPr="0074349C" w:rsidRDefault="0074349C" w:rsidP="00EC7030">
            <w:pPr>
              <w:numPr>
                <w:ilvl w:val="0"/>
                <w:numId w:val="23"/>
              </w:numPr>
              <w:spacing w:before="0"/>
              <w:ind w:left="598" w:hanging="284"/>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Free standing SH policy</w:t>
            </w:r>
          </w:p>
          <w:p w14:paraId="2527B245" w14:textId="1138A485" w:rsidR="0074349C" w:rsidRPr="0074349C" w:rsidRDefault="0074349C" w:rsidP="00EC7030">
            <w:pPr>
              <w:numPr>
                <w:ilvl w:val="0"/>
                <w:numId w:val="23"/>
              </w:numPr>
              <w:spacing w:before="0"/>
              <w:ind w:left="598" w:hanging="284"/>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SASH together in one policy</w:t>
            </w:r>
          </w:p>
          <w:p w14:paraId="7EEEBA62" w14:textId="450C36D7" w:rsidR="0074349C" w:rsidRPr="0074349C" w:rsidRDefault="0074349C" w:rsidP="00EC7030">
            <w:pPr>
              <w:numPr>
                <w:ilvl w:val="0"/>
                <w:numId w:val="23"/>
              </w:numPr>
              <w:spacing w:before="0"/>
              <w:ind w:left="598" w:hanging="284"/>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As part of another policy (e.g. OHS)</w:t>
            </w:r>
          </w:p>
          <w:p w14:paraId="27714015" w14:textId="00A0BC9D" w:rsidR="0074349C" w:rsidRPr="0074349C" w:rsidRDefault="0074349C" w:rsidP="00EC7030">
            <w:pPr>
              <w:numPr>
                <w:ilvl w:val="0"/>
                <w:numId w:val="23"/>
              </w:numPr>
              <w:spacing w:before="0"/>
              <w:ind w:left="598" w:hanging="284"/>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 xml:space="preserve">PG student/staff policy </w:t>
            </w:r>
          </w:p>
          <w:p w14:paraId="3EB4307C" w14:textId="41EE4368" w:rsidR="0074349C" w:rsidRPr="0074349C" w:rsidRDefault="0074349C" w:rsidP="00EC7030">
            <w:pPr>
              <w:numPr>
                <w:ilvl w:val="0"/>
                <w:numId w:val="23"/>
              </w:numPr>
              <w:spacing w:before="0"/>
              <w:ind w:left="598" w:hanging="284"/>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Incident procedure</w:t>
            </w:r>
          </w:p>
          <w:p w14:paraId="21B4CA22" w14:textId="6C9CB918" w:rsidR="0074349C" w:rsidRPr="0074349C" w:rsidRDefault="0074349C" w:rsidP="00EC7030">
            <w:pPr>
              <w:numPr>
                <w:ilvl w:val="0"/>
                <w:numId w:val="23"/>
              </w:numPr>
              <w:spacing w:before="0"/>
              <w:ind w:left="598" w:hanging="284"/>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Misconduct procedure</w:t>
            </w:r>
          </w:p>
          <w:p w14:paraId="2FBB3FF6" w14:textId="5375BAD0" w:rsidR="0074349C" w:rsidRPr="0074349C" w:rsidRDefault="0074349C" w:rsidP="00EC7030">
            <w:pPr>
              <w:numPr>
                <w:ilvl w:val="0"/>
                <w:numId w:val="23"/>
              </w:numPr>
              <w:spacing w:before="0"/>
              <w:ind w:left="598" w:hanging="284"/>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Police referral</w:t>
            </w:r>
          </w:p>
          <w:p w14:paraId="3D919064" w14:textId="668CA962" w:rsidR="0074349C" w:rsidRPr="0074349C" w:rsidRDefault="0074349C" w:rsidP="0074349C">
            <w:pPr>
              <w:keepNext/>
              <w:numPr>
                <w:ilvl w:val="6"/>
                <w:numId w:val="4"/>
              </w:numPr>
              <w:spacing w:before="240"/>
              <w:ind w:left="315" w:hanging="284"/>
              <w:rPr>
                <w:rFonts w:cstheme="minorHAnsi"/>
                <w:color w:val="00847E" w:themeColor="accent1"/>
                <w:sz w:val="18"/>
                <w:szCs w:val="18"/>
              </w:rPr>
            </w:pPr>
            <w:r w:rsidRPr="0074349C">
              <w:rPr>
                <w:rFonts w:cstheme="minorHAnsi"/>
                <w:color w:val="00847E" w:themeColor="accent1"/>
                <w:sz w:val="18"/>
                <w:szCs w:val="18"/>
              </w:rPr>
              <w:t>Education and Information</w:t>
            </w:r>
          </w:p>
          <w:p w14:paraId="145D25DF" w14:textId="3D4AFD0D" w:rsidR="0074349C" w:rsidRPr="0052293E" w:rsidRDefault="0074349C" w:rsidP="00EC7030">
            <w:pPr>
              <w:numPr>
                <w:ilvl w:val="0"/>
                <w:numId w:val="23"/>
              </w:numPr>
              <w:spacing w:before="0"/>
              <w:ind w:left="598" w:hanging="284"/>
              <w:contextualSpacing/>
              <w:rPr>
                <w:rFonts w:eastAsia="Times New Roman" w:cstheme="minorHAnsi"/>
                <w:i/>
                <w:color w:val="000000"/>
                <w:sz w:val="18"/>
                <w:szCs w:val="18"/>
                <w:lang w:eastAsia="en-AU"/>
              </w:rPr>
            </w:pPr>
            <w:r w:rsidRPr="0052293E">
              <w:rPr>
                <w:rFonts w:eastAsia="Times New Roman" w:cstheme="minorHAnsi"/>
                <w:i/>
                <w:color w:val="000000"/>
                <w:sz w:val="18"/>
                <w:szCs w:val="18"/>
                <w:lang w:eastAsia="en-AU"/>
              </w:rPr>
              <w:t xml:space="preserve">Respect. Now. Always </w:t>
            </w:r>
          </w:p>
          <w:p w14:paraId="548291CF" w14:textId="00DABD82" w:rsidR="0074349C" w:rsidRPr="0074349C" w:rsidRDefault="0074349C" w:rsidP="00EC7030">
            <w:pPr>
              <w:numPr>
                <w:ilvl w:val="0"/>
                <w:numId w:val="23"/>
              </w:numPr>
              <w:spacing w:before="0"/>
              <w:ind w:left="598" w:hanging="284"/>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Ally Program</w:t>
            </w:r>
          </w:p>
          <w:p w14:paraId="30209C13" w14:textId="62A4D946" w:rsidR="0074349C" w:rsidRPr="0074349C" w:rsidRDefault="0074349C" w:rsidP="00EC7030">
            <w:pPr>
              <w:numPr>
                <w:ilvl w:val="0"/>
                <w:numId w:val="23"/>
              </w:numPr>
              <w:spacing w:before="0"/>
              <w:ind w:left="598" w:hanging="284"/>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Other website</w:t>
            </w:r>
          </w:p>
          <w:p w14:paraId="6E1051A0" w14:textId="69304358" w:rsidR="0074349C" w:rsidRPr="0074349C" w:rsidRDefault="0074349C" w:rsidP="00EC7030">
            <w:pPr>
              <w:numPr>
                <w:ilvl w:val="0"/>
                <w:numId w:val="23"/>
              </w:numPr>
              <w:spacing w:before="0"/>
              <w:ind w:left="598" w:hanging="284"/>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Other website 2</w:t>
            </w:r>
          </w:p>
          <w:p w14:paraId="03186755" w14:textId="7B94885E" w:rsidR="0074349C" w:rsidRPr="0074349C" w:rsidRDefault="0074349C" w:rsidP="00EC7030">
            <w:pPr>
              <w:numPr>
                <w:ilvl w:val="0"/>
                <w:numId w:val="23"/>
              </w:numPr>
              <w:spacing w:before="0"/>
              <w:ind w:left="598" w:hanging="284"/>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App</w:t>
            </w:r>
          </w:p>
          <w:p w14:paraId="5A40D343" w14:textId="0C407297" w:rsidR="0074349C" w:rsidRPr="0074349C" w:rsidRDefault="0074349C" w:rsidP="00EC7030">
            <w:pPr>
              <w:numPr>
                <w:ilvl w:val="0"/>
                <w:numId w:val="23"/>
              </w:numPr>
              <w:spacing w:before="0"/>
              <w:ind w:left="598" w:hanging="284"/>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Online safety information</w:t>
            </w:r>
          </w:p>
          <w:p w14:paraId="03F591B4" w14:textId="1F78C8D3" w:rsidR="0074349C" w:rsidRPr="0074349C" w:rsidRDefault="0074349C" w:rsidP="00EC7030">
            <w:pPr>
              <w:numPr>
                <w:ilvl w:val="0"/>
                <w:numId w:val="23"/>
              </w:numPr>
              <w:spacing w:before="0"/>
              <w:ind w:left="598" w:hanging="284"/>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Face to face education / information</w:t>
            </w:r>
          </w:p>
          <w:p w14:paraId="7EE36122" w14:textId="77BD0271" w:rsidR="0074349C" w:rsidRPr="0074349C" w:rsidRDefault="0074349C" w:rsidP="0074349C">
            <w:pPr>
              <w:keepNext/>
              <w:numPr>
                <w:ilvl w:val="6"/>
                <w:numId w:val="4"/>
              </w:numPr>
              <w:spacing w:before="240"/>
              <w:ind w:left="315" w:hanging="284"/>
              <w:rPr>
                <w:rFonts w:cstheme="minorHAnsi"/>
                <w:color w:val="00847E" w:themeColor="accent1"/>
                <w:sz w:val="18"/>
                <w:szCs w:val="18"/>
              </w:rPr>
            </w:pPr>
            <w:r w:rsidRPr="0074349C">
              <w:rPr>
                <w:rFonts w:cstheme="minorHAnsi"/>
                <w:color w:val="00847E" w:themeColor="accent1"/>
                <w:sz w:val="18"/>
                <w:szCs w:val="18"/>
              </w:rPr>
              <w:t xml:space="preserve"> Training</w:t>
            </w:r>
          </w:p>
          <w:p w14:paraId="74123EC6" w14:textId="2913A74F" w:rsidR="0074349C" w:rsidRPr="0074349C" w:rsidRDefault="0074349C" w:rsidP="0074349C">
            <w:pPr>
              <w:spacing w:before="0"/>
              <w:ind w:left="598" w:hanging="284"/>
              <w:rPr>
                <w:rFonts w:eastAsia="Times New Roman" w:cstheme="minorHAnsi"/>
                <w:color w:val="000000"/>
                <w:sz w:val="18"/>
                <w:szCs w:val="18"/>
                <w:lang w:eastAsia="en-AU"/>
              </w:rPr>
            </w:pPr>
            <w:r w:rsidRPr="0074349C">
              <w:rPr>
                <w:rFonts w:eastAsia="Times New Roman" w:cstheme="minorHAnsi"/>
                <w:color w:val="000000"/>
                <w:sz w:val="18"/>
                <w:szCs w:val="18"/>
                <w:lang w:eastAsia="en-AU"/>
              </w:rPr>
              <w:t>Consent Matters</w:t>
            </w:r>
            <w:r w:rsidRPr="0074349C">
              <w:rPr>
                <w:rFonts w:eastAsia="Times New Roman" w:cstheme="minorHAnsi"/>
                <w:color w:val="000000"/>
                <w:sz w:val="18"/>
                <w:szCs w:val="18"/>
                <w:lang w:eastAsia="en-AU"/>
              </w:rPr>
              <w:tab/>
            </w:r>
          </w:p>
          <w:p w14:paraId="7AFF21A5" w14:textId="720637B8" w:rsidR="0074349C" w:rsidRPr="0074349C" w:rsidRDefault="0074349C" w:rsidP="00EC7030">
            <w:pPr>
              <w:numPr>
                <w:ilvl w:val="0"/>
                <w:numId w:val="23"/>
              </w:numPr>
              <w:spacing w:before="0"/>
              <w:ind w:left="598" w:hanging="284"/>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Mandatory participation</w:t>
            </w:r>
          </w:p>
          <w:p w14:paraId="28BAB08D" w14:textId="24E3967E" w:rsidR="0074349C" w:rsidRPr="0074349C" w:rsidRDefault="0074349C" w:rsidP="00EC7030">
            <w:pPr>
              <w:numPr>
                <w:ilvl w:val="0"/>
                <w:numId w:val="23"/>
              </w:numPr>
              <w:spacing w:before="0"/>
              <w:ind w:left="598" w:hanging="284"/>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 xml:space="preserve">Staff </w:t>
            </w:r>
          </w:p>
          <w:p w14:paraId="1D13E392" w14:textId="4A111473" w:rsidR="0074349C" w:rsidRPr="0074349C" w:rsidRDefault="0074349C" w:rsidP="00EC7030">
            <w:pPr>
              <w:numPr>
                <w:ilvl w:val="0"/>
                <w:numId w:val="23"/>
              </w:numPr>
              <w:spacing w:before="0"/>
              <w:ind w:left="598" w:hanging="284"/>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Students</w:t>
            </w:r>
          </w:p>
          <w:p w14:paraId="1F0E236B" w14:textId="0C4A4DDB" w:rsidR="0074349C" w:rsidRPr="0074349C" w:rsidRDefault="0074349C" w:rsidP="00EC7030">
            <w:pPr>
              <w:numPr>
                <w:ilvl w:val="0"/>
                <w:numId w:val="23"/>
              </w:numPr>
              <w:spacing w:before="0"/>
              <w:ind w:left="598" w:hanging="284"/>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 xml:space="preserve">Student leaders </w:t>
            </w:r>
          </w:p>
          <w:p w14:paraId="7C718F5E" w14:textId="19998861" w:rsidR="0074349C" w:rsidRPr="0074349C" w:rsidRDefault="0074349C" w:rsidP="00EC7030">
            <w:pPr>
              <w:numPr>
                <w:ilvl w:val="0"/>
                <w:numId w:val="23"/>
              </w:numPr>
              <w:spacing w:before="0"/>
              <w:ind w:left="598" w:hanging="284"/>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Security personnel</w:t>
            </w:r>
          </w:p>
          <w:p w14:paraId="2B95FEA3" w14:textId="32119F18" w:rsidR="0074349C" w:rsidRPr="0074349C" w:rsidRDefault="0074349C" w:rsidP="00EC7030">
            <w:pPr>
              <w:numPr>
                <w:ilvl w:val="0"/>
                <w:numId w:val="23"/>
              </w:numPr>
              <w:spacing w:before="0"/>
              <w:ind w:left="598" w:hanging="284"/>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 xml:space="preserve">Support services </w:t>
            </w:r>
          </w:p>
          <w:p w14:paraId="345685DD" w14:textId="69113BD9" w:rsidR="0074349C" w:rsidRPr="0074349C" w:rsidRDefault="0074349C" w:rsidP="0074349C">
            <w:pPr>
              <w:spacing w:before="0"/>
              <w:ind w:left="598" w:hanging="284"/>
              <w:rPr>
                <w:rFonts w:eastAsia="Times New Roman" w:cstheme="minorHAnsi"/>
                <w:color w:val="000000"/>
                <w:sz w:val="18"/>
                <w:szCs w:val="18"/>
                <w:lang w:eastAsia="en-AU"/>
              </w:rPr>
            </w:pPr>
            <w:r w:rsidRPr="0074349C">
              <w:rPr>
                <w:rFonts w:eastAsia="Times New Roman" w:cstheme="minorHAnsi"/>
                <w:color w:val="000000"/>
                <w:sz w:val="18"/>
                <w:szCs w:val="18"/>
                <w:lang w:eastAsia="en-AU"/>
              </w:rPr>
              <w:t>Other online</w:t>
            </w:r>
            <w:r w:rsidRPr="0074349C">
              <w:rPr>
                <w:rFonts w:eastAsia="Times New Roman" w:cstheme="minorHAnsi"/>
                <w:color w:val="000000"/>
                <w:sz w:val="18"/>
                <w:szCs w:val="18"/>
                <w:lang w:eastAsia="en-AU"/>
              </w:rPr>
              <w:tab/>
            </w:r>
          </w:p>
          <w:p w14:paraId="765A302C" w14:textId="5531F5C2" w:rsidR="0074349C" w:rsidRPr="0074349C" w:rsidRDefault="0074349C" w:rsidP="00EC7030">
            <w:pPr>
              <w:numPr>
                <w:ilvl w:val="0"/>
                <w:numId w:val="23"/>
              </w:numPr>
              <w:spacing w:before="0"/>
              <w:ind w:left="598" w:hanging="284"/>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Mandatory participation</w:t>
            </w:r>
          </w:p>
          <w:p w14:paraId="7CF6ED5C" w14:textId="78ADEBF7" w:rsidR="0074349C" w:rsidRPr="0074349C" w:rsidRDefault="0074349C" w:rsidP="00EC7030">
            <w:pPr>
              <w:numPr>
                <w:ilvl w:val="0"/>
                <w:numId w:val="23"/>
              </w:numPr>
              <w:spacing w:before="0"/>
              <w:ind w:left="598" w:hanging="284"/>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 xml:space="preserve">Staff </w:t>
            </w:r>
          </w:p>
          <w:p w14:paraId="27FCD97C" w14:textId="4342506D" w:rsidR="0074349C" w:rsidRPr="0074349C" w:rsidRDefault="0074349C" w:rsidP="00EC7030">
            <w:pPr>
              <w:numPr>
                <w:ilvl w:val="0"/>
                <w:numId w:val="23"/>
              </w:numPr>
              <w:spacing w:before="0"/>
              <w:ind w:left="598" w:hanging="284"/>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 xml:space="preserve">Students </w:t>
            </w:r>
          </w:p>
          <w:p w14:paraId="2A3035A7" w14:textId="62143C70" w:rsidR="0074349C" w:rsidRPr="0074349C" w:rsidRDefault="0074349C" w:rsidP="00EC7030">
            <w:pPr>
              <w:numPr>
                <w:ilvl w:val="0"/>
                <w:numId w:val="23"/>
              </w:numPr>
              <w:spacing w:before="0"/>
              <w:ind w:left="598" w:hanging="284"/>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 xml:space="preserve">Student leaders </w:t>
            </w:r>
          </w:p>
          <w:p w14:paraId="168705B6" w14:textId="3D5F8288" w:rsidR="0074349C" w:rsidRPr="0074349C" w:rsidRDefault="0074349C" w:rsidP="00EC7030">
            <w:pPr>
              <w:numPr>
                <w:ilvl w:val="0"/>
                <w:numId w:val="23"/>
              </w:numPr>
              <w:spacing w:before="0"/>
              <w:ind w:left="598" w:hanging="284"/>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Security personnel</w:t>
            </w:r>
          </w:p>
          <w:p w14:paraId="54F2D9E1" w14:textId="141F8030" w:rsidR="0074349C" w:rsidRPr="0074349C" w:rsidRDefault="0074349C" w:rsidP="00EC7030">
            <w:pPr>
              <w:numPr>
                <w:ilvl w:val="0"/>
                <w:numId w:val="23"/>
              </w:numPr>
              <w:spacing w:before="0"/>
              <w:ind w:left="598" w:hanging="284"/>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 xml:space="preserve">Support services </w:t>
            </w:r>
          </w:p>
          <w:p w14:paraId="039D6083" w14:textId="178570AE" w:rsidR="0074349C" w:rsidRPr="0074349C" w:rsidRDefault="0074349C" w:rsidP="0074349C">
            <w:pPr>
              <w:spacing w:before="0"/>
              <w:ind w:left="598" w:hanging="284"/>
              <w:rPr>
                <w:rFonts w:eastAsia="Times New Roman" w:cstheme="minorHAnsi"/>
                <w:color w:val="000000"/>
                <w:sz w:val="18"/>
                <w:szCs w:val="18"/>
                <w:lang w:eastAsia="en-AU"/>
              </w:rPr>
            </w:pPr>
            <w:r w:rsidRPr="0074349C">
              <w:rPr>
                <w:rFonts w:eastAsia="Times New Roman" w:cstheme="minorHAnsi"/>
                <w:color w:val="000000"/>
                <w:sz w:val="18"/>
                <w:szCs w:val="18"/>
                <w:lang w:eastAsia="en-AU"/>
              </w:rPr>
              <w:t>Face to face</w:t>
            </w:r>
            <w:r w:rsidRPr="0074349C">
              <w:rPr>
                <w:rFonts w:eastAsia="Times New Roman" w:cstheme="minorHAnsi"/>
                <w:color w:val="000000"/>
                <w:sz w:val="18"/>
                <w:szCs w:val="18"/>
                <w:lang w:eastAsia="en-AU"/>
              </w:rPr>
              <w:tab/>
            </w:r>
          </w:p>
          <w:p w14:paraId="478C37EA" w14:textId="7540825F" w:rsidR="0074349C" w:rsidRPr="0074349C" w:rsidRDefault="0074349C" w:rsidP="00EC7030">
            <w:pPr>
              <w:numPr>
                <w:ilvl w:val="0"/>
                <w:numId w:val="23"/>
              </w:numPr>
              <w:spacing w:before="0"/>
              <w:ind w:left="598" w:hanging="284"/>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Mandatory participation</w:t>
            </w:r>
          </w:p>
          <w:p w14:paraId="6949D9EE" w14:textId="46D67B6F" w:rsidR="0074349C" w:rsidRPr="0074349C" w:rsidRDefault="0074349C" w:rsidP="00EC7030">
            <w:pPr>
              <w:numPr>
                <w:ilvl w:val="0"/>
                <w:numId w:val="23"/>
              </w:numPr>
              <w:spacing w:before="0"/>
              <w:ind w:left="598" w:hanging="284"/>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Staff</w:t>
            </w:r>
          </w:p>
          <w:p w14:paraId="513A7C11" w14:textId="2D4A3428" w:rsidR="0074349C" w:rsidRPr="0074349C" w:rsidRDefault="0074349C" w:rsidP="00EC7030">
            <w:pPr>
              <w:numPr>
                <w:ilvl w:val="0"/>
                <w:numId w:val="23"/>
              </w:numPr>
              <w:spacing w:before="0"/>
              <w:ind w:left="598" w:hanging="284"/>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Students</w:t>
            </w:r>
          </w:p>
          <w:p w14:paraId="4BB674A3" w14:textId="12BFAC6A" w:rsidR="0074349C" w:rsidRPr="0074349C" w:rsidRDefault="0074349C" w:rsidP="00EC7030">
            <w:pPr>
              <w:numPr>
                <w:ilvl w:val="0"/>
                <w:numId w:val="23"/>
              </w:numPr>
              <w:spacing w:before="0"/>
              <w:ind w:left="598" w:hanging="284"/>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 xml:space="preserve">Student leaders </w:t>
            </w:r>
          </w:p>
          <w:p w14:paraId="31A5709A" w14:textId="41BC7BC1" w:rsidR="0074349C" w:rsidRPr="0074349C" w:rsidRDefault="0074349C" w:rsidP="00EC7030">
            <w:pPr>
              <w:numPr>
                <w:ilvl w:val="0"/>
                <w:numId w:val="23"/>
              </w:numPr>
              <w:spacing w:before="0"/>
              <w:ind w:left="598" w:hanging="284"/>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Security personnel</w:t>
            </w:r>
          </w:p>
          <w:p w14:paraId="32DD8030" w14:textId="76E46643" w:rsidR="0074349C" w:rsidRPr="0074349C" w:rsidRDefault="0074349C" w:rsidP="00EC7030">
            <w:pPr>
              <w:numPr>
                <w:ilvl w:val="0"/>
                <w:numId w:val="23"/>
              </w:numPr>
              <w:spacing w:before="0"/>
              <w:ind w:left="598" w:hanging="284"/>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 xml:space="preserve">Support services </w:t>
            </w:r>
          </w:p>
          <w:p w14:paraId="768B8CC6" w14:textId="33341FA9" w:rsidR="0074349C" w:rsidRPr="0074349C" w:rsidRDefault="0074349C" w:rsidP="0074349C">
            <w:pPr>
              <w:spacing w:before="0"/>
              <w:ind w:left="598" w:hanging="284"/>
              <w:rPr>
                <w:rFonts w:eastAsia="Times New Roman" w:cstheme="minorHAnsi"/>
                <w:color w:val="000000"/>
                <w:sz w:val="18"/>
                <w:szCs w:val="18"/>
                <w:lang w:eastAsia="en-AU"/>
              </w:rPr>
            </w:pPr>
            <w:r w:rsidRPr="0074349C">
              <w:rPr>
                <w:rFonts w:eastAsia="Times New Roman" w:cstheme="minorHAnsi"/>
                <w:color w:val="000000"/>
                <w:sz w:val="18"/>
                <w:szCs w:val="18"/>
                <w:lang w:eastAsia="en-AU"/>
              </w:rPr>
              <w:t>Other Offline</w:t>
            </w:r>
          </w:p>
          <w:p w14:paraId="62A471E0" w14:textId="71AF7207" w:rsidR="0074349C" w:rsidRPr="0074349C" w:rsidRDefault="0074349C" w:rsidP="00EC7030">
            <w:pPr>
              <w:numPr>
                <w:ilvl w:val="0"/>
                <w:numId w:val="23"/>
              </w:numPr>
              <w:spacing w:before="0"/>
              <w:ind w:left="598" w:hanging="284"/>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Mandatory participation</w:t>
            </w:r>
          </w:p>
          <w:p w14:paraId="59B19895" w14:textId="72B67C5D" w:rsidR="0074349C" w:rsidRPr="0074349C" w:rsidRDefault="0074349C" w:rsidP="00EC7030">
            <w:pPr>
              <w:numPr>
                <w:ilvl w:val="0"/>
                <w:numId w:val="23"/>
              </w:numPr>
              <w:spacing w:before="0"/>
              <w:ind w:left="598" w:hanging="284"/>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 xml:space="preserve">Staff </w:t>
            </w:r>
          </w:p>
          <w:p w14:paraId="0D376FC9" w14:textId="5DCDE582" w:rsidR="0074349C" w:rsidRPr="0074349C" w:rsidRDefault="0074349C" w:rsidP="00EC7030">
            <w:pPr>
              <w:numPr>
                <w:ilvl w:val="0"/>
                <w:numId w:val="23"/>
              </w:numPr>
              <w:spacing w:before="0"/>
              <w:ind w:left="598" w:hanging="284"/>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Students</w:t>
            </w:r>
          </w:p>
          <w:p w14:paraId="22C83BD3" w14:textId="3EEA9174" w:rsidR="0074349C" w:rsidRPr="0074349C" w:rsidRDefault="0074349C" w:rsidP="00EC7030">
            <w:pPr>
              <w:numPr>
                <w:ilvl w:val="0"/>
                <w:numId w:val="23"/>
              </w:numPr>
              <w:spacing w:before="0"/>
              <w:ind w:left="598" w:hanging="284"/>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 xml:space="preserve">Student leaders </w:t>
            </w:r>
          </w:p>
          <w:p w14:paraId="76ABE444" w14:textId="47DAF831" w:rsidR="0074349C" w:rsidRPr="0074349C" w:rsidRDefault="0074349C" w:rsidP="00EC7030">
            <w:pPr>
              <w:numPr>
                <w:ilvl w:val="0"/>
                <w:numId w:val="23"/>
              </w:numPr>
              <w:spacing w:before="0"/>
              <w:ind w:left="598" w:hanging="284"/>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Security personnel</w:t>
            </w:r>
          </w:p>
          <w:p w14:paraId="3B610402" w14:textId="36703C9A" w:rsidR="0074349C" w:rsidRPr="0074349C" w:rsidRDefault="0074349C" w:rsidP="0074349C">
            <w:pPr>
              <w:ind w:left="315" w:hanging="284"/>
              <w:rPr>
                <w:sz w:val="18"/>
                <w:szCs w:val="18"/>
              </w:rPr>
            </w:pPr>
          </w:p>
        </w:tc>
        <w:tc>
          <w:tcPr>
            <w:tcW w:w="4361" w:type="dxa"/>
          </w:tcPr>
          <w:p w14:paraId="13E38B95" w14:textId="071FF297" w:rsidR="0074349C" w:rsidRPr="0074349C" w:rsidRDefault="0074349C" w:rsidP="0074349C">
            <w:pPr>
              <w:keepNext/>
              <w:numPr>
                <w:ilvl w:val="6"/>
                <w:numId w:val="4"/>
              </w:numPr>
              <w:spacing w:before="240"/>
              <w:ind w:left="315" w:hanging="284"/>
              <w:rPr>
                <w:rFonts w:cstheme="minorHAnsi"/>
                <w:color w:val="00847E" w:themeColor="accent1"/>
                <w:sz w:val="18"/>
                <w:szCs w:val="18"/>
              </w:rPr>
            </w:pPr>
            <w:r w:rsidRPr="0074349C">
              <w:rPr>
                <w:rFonts w:cstheme="minorHAnsi"/>
                <w:color w:val="00847E" w:themeColor="accent1"/>
                <w:sz w:val="18"/>
                <w:szCs w:val="18"/>
              </w:rPr>
              <w:t xml:space="preserve">Student Support Services </w:t>
            </w:r>
          </w:p>
          <w:p w14:paraId="1B6E9837" w14:textId="2BDC79AA" w:rsidR="0074349C" w:rsidRPr="0074349C" w:rsidRDefault="0074349C" w:rsidP="0074349C">
            <w:pPr>
              <w:spacing w:before="0"/>
              <w:ind w:left="352"/>
              <w:rPr>
                <w:rFonts w:eastAsia="Times New Roman" w:cstheme="minorHAnsi"/>
                <w:color w:val="000000"/>
                <w:sz w:val="18"/>
                <w:szCs w:val="18"/>
                <w:lang w:eastAsia="en-AU"/>
              </w:rPr>
            </w:pPr>
            <w:r w:rsidRPr="0074349C">
              <w:rPr>
                <w:rFonts w:eastAsia="Times New Roman" w:cstheme="minorHAnsi"/>
                <w:color w:val="000000"/>
                <w:sz w:val="18"/>
                <w:szCs w:val="18"/>
                <w:lang w:eastAsia="en-AU"/>
              </w:rPr>
              <w:t>Security</w:t>
            </w:r>
          </w:p>
          <w:p w14:paraId="7CD23B96" w14:textId="44344886" w:rsidR="0074349C" w:rsidRPr="0074349C" w:rsidRDefault="0074349C" w:rsidP="00EC7030">
            <w:pPr>
              <w:numPr>
                <w:ilvl w:val="0"/>
                <w:numId w:val="23"/>
              </w:numPr>
              <w:spacing w:before="0"/>
              <w:ind w:left="704" w:hanging="352"/>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 xml:space="preserve">Security contact details </w:t>
            </w:r>
          </w:p>
          <w:p w14:paraId="2844DFE1" w14:textId="24CF0763" w:rsidR="0074349C" w:rsidRPr="0074349C" w:rsidRDefault="0074349C" w:rsidP="00EC7030">
            <w:pPr>
              <w:numPr>
                <w:ilvl w:val="0"/>
                <w:numId w:val="23"/>
              </w:numPr>
              <w:spacing w:before="0"/>
              <w:ind w:left="352" w:firstLine="0"/>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 xml:space="preserve">Safe escort contact </w:t>
            </w:r>
          </w:p>
          <w:p w14:paraId="754D9446" w14:textId="355B181D" w:rsidR="0074349C" w:rsidRPr="0074349C" w:rsidRDefault="0074349C" w:rsidP="00EC7030">
            <w:pPr>
              <w:numPr>
                <w:ilvl w:val="0"/>
                <w:numId w:val="23"/>
              </w:numPr>
              <w:spacing w:before="0"/>
              <w:ind w:left="352" w:firstLine="0"/>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 xml:space="preserve">Safe environment </w:t>
            </w:r>
          </w:p>
          <w:p w14:paraId="3C3E43F5" w14:textId="02B8DE64" w:rsidR="0074349C" w:rsidRPr="0074349C" w:rsidRDefault="0074349C" w:rsidP="0074349C">
            <w:pPr>
              <w:spacing w:before="0"/>
              <w:ind w:left="352"/>
              <w:rPr>
                <w:rFonts w:eastAsia="Times New Roman" w:cstheme="minorHAnsi"/>
                <w:color w:val="000000"/>
                <w:sz w:val="18"/>
                <w:szCs w:val="18"/>
                <w:lang w:eastAsia="en-AU"/>
              </w:rPr>
            </w:pPr>
            <w:r w:rsidRPr="0074349C">
              <w:rPr>
                <w:rFonts w:eastAsia="Times New Roman" w:cstheme="minorHAnsi"/>
                <w:color w:val="000000"/>
                <w:sz w:val="18"/>
                <w:szCs w:val="18"/>
                <w:lang w:eastAsia="en-AU"/>
              </w:rPr>
              <w:t>Counselling</w:t>
            </w:r>
          </w:p>
          <w:p w14:paraId="3BC1D1AA" w14:textId="4FAB43BF" w:rsidR="0074349C" w:rsidRPr="0074349C" w:rsidRDefault="0074349C" w:rsidP="00EC7030">
            <w:pPr>
              <w:numPr>
                <w:ilvl w:val="0"/>
                <w:numId w:val="23"/>
              </w:numPr>
              <w:spacing w:before="0"/>
              <w:ind w:left="352" w:firstLine="0"/>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 xml:space="preserve">Internal counselling service </w:t>
            </w:r>
          </w:p>
          <w:p w14:paraId="1595416D" w14:textId="7852C606" w:rsidR="0074349C" w:rsidRPr="0074349C" w:rsidRDefault="0074349C" w:rsidP="00EC7030">
            <w:pPr>
              <w:numPr>
                <w:ilvl w:val="0"/>
                <w:numId w:val="23"/>
              </w:numPr>
              <w:spacing w:before="0"/>
              <w:ind w:left="352" w:firstLine="0"/>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 xml:space="preserve">External counselling provider </w:t>
            </w:r>
          </w:p>
          <w:p w14:paraId="19FB9DD5" w14:textId="1A83C852" w:rsidR="0074349C" w:rsidRPr="0074349C" w:rsidRDefault="0074349C" w:rsidP="00EC7030">
            <w:pPr>
              <w:numPr>
                <w:ilvl w:val="0"/>
                <w:numId w:val="23"/>
              </w:numPr>
              <w:spacing w:before="0"/>
              <w:ind w:left="352" w:firstLine="0"/>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 xml:space="preserve">Emergency sexual assault service </w:t>
            </w:r>
          </w:p>
          <w:p w14:paraId="64E2C6CC" w14:textId="4CA8BA3F" w:rsidR="0074349C" w:rsidRPr="0074349C" w:rsidRDefault="0074349C" w:rsidP="00EC7030">
            <w:pPr>
              <w:numPr>
                <w:ilvl w:val="0"/>
                <w:numId w:val="23"/>
              </w:numPr>
              <w:spacing w:before="0"/>
              <w:ind w:left="352" w:firstLine="0"/>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 xml:space="preserve">Partnership with external SASH services </w:t>
            </w:r>
          </w:p>
          <w:p w14:paraId="6AF178D1" w14:textId="7FFDCF29" w:rsidR="0074349C" w:rsidRPr="0074349C" w:rsidRDefault="0074349C" w:rsidP="00EC7030">
            <w:pPr>
              <w:numPr>
                <w:ilvl w:val="0"/>
                <w:numId w:val="23"/>
              </w:numPr>
              <w:spacing w:before="0"/>
              <w:ind w:left="352" w:firstLine="0"/>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Student wellbeing policy</w:t>
            </w:r>
          </w:p>
          <w:p w14:paraId="4CB4DBAB" w14:textId="470154A6" w:rsidR="0074349C" w:rsidRPr="0074349C" w:rsidRDefault="0074349C" w:rsidP="0074349C">
            <w:pPr>
              <w:keepNext/>
              <w:numPr>
                <w:ilvl w:val="6"/>
                <w:numId w:val="4"/>
              </w:numPr>
              <w:spacing w:before="240"/>
              <w:ind w:left="315" w:hanging="284"/>
              <w:rPr>
                <w:rFonts w:cstheme="minorHAnsi"/>
                <w:color w:val="00847E" w:themeColor="accent1"/>
                <w:sz w:val="18"/>
                <w:szCs w:val="18"/>
              </w:rPr>
            </w:pPr>
            <w:r w:rsidRPr="0074349C">
              <w:rPr>
                <w:rFonts w:cstheme="minorHAnsi"/>
                <w:color w:val="00847E" w:themeColor="accent1"/>
                <w:sz w:val="18"/>
                <w:szCs w:val="18"/>
              </w:rPr>
              <w:t xml:space="preserve"> Monitoring and Evaluation </w:t>
            </w:r>
          </w:p>
          <w:p w14:paraId="515BFEC5" w14:textId="19194EC8" w:rsidR="0074349C" w:rsidRPr="0074349C" w:rsidRDefault="0074349C" w:rsidP="0074349C">
            <w:pPr>
              <w:spacing w:before="0"/>
              <w:ind w:left="352"/>
              <w:rPr>
                <w:rFonts w:eastAsia="Times New Roman" w:cstheme="minorHAnsi"/>
                <w:color w:val="000000"/>
                <w:sz w:val="18"/>
                <w:szCs w:val="18"/>
                <w:lang w:eastAsia="en-AU"/>
              </w:rPr>
            </w:pPr>
            <w:r w:rsidRPr="0074349C">
              <w:rPr>
                <w:rFonts w:eastAsia="Times New Roman" w:cstheme="minorHAnsi"/>
                <w:color w:val="000000"/>
                <w:sz w:val="18"/>
                <w:szCs w:val="18"/>
                <w:lang w:eastAsia="en-AU"/>
              </w:rPr>
              <w:t xml:space="preserve">SASH survey </w:t>
            </w:r>
          </w:p>
          <w:p w14:paraId="5149A8A0" w14:textId="7AF00666" w:rsidR="0074349C" w:rsidRPr="0074349C" w:rsidRDefault="0074349C" w:rsidP="00EC7030">
            <w:pPr>
              <w:numPr>
                <w:ilvl w:val="0"/>
                <w:numId w:val="23"/>
              </w:numPr>
              <w:spacing w:before="0"/>
              <w:ind w:left="352" w:firstLine="0"/>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Interval of survey</w:t>
            </w:r>
          </w:p>
          <w:p w14:paraId="11D6F2E5" w14:textId="65327CA6" w:rsidR="0074349C" w:rsidRPr="0074349C" w:rsidRDefault="0074349C" w:rsidP="00EC7030">
            <w:pPr>
              <w:numPr>
                <w:ilvl w:val="0"/>
                <w:numId w:val="23"/>
              </w:numPr>
              <w:spacing w:before="0"/>
              <w:ind w:left="352" w:firstLine="0"/>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Name of survey</w:t>
            </w:r>
          </w:p>
          <w:p w14:paraId="7E30FCD3" w14:textId="5CE4E769" w:rsidR="0074349C" w:rsidRPr="0074349C" w:rsidRDefault="0074349C" w:rsidP="0074349C">
            <w:pPr>
              <w:spacing w:before="0"/>
              <w:ind w:left="352"/>
              <w:rPr>
                <w:rFonts w:eastAsia="Times New Roman" w:cstheme="minorHAnsi"/>
                <w:color w:val="000000"/>
                <w:sz w:val="18"/>
                <w:szCs w:val="18"/>
                <w:lang w:eastAsia="en-AU"/>
              </w:rPr>
            </w:pPr>
            <w:r w:rsidRPr="0074349C">
              <w:rPr>
                <w:rFonts w:eastAsia="Times New Roman" w:cstheme="minorHAnsi"/>
                <w:color w:val="000000"/>
                <w:sz w:val="18"/>
                <w:szCs w:val="18"/>
                <w:lang w:eastAsia="en-AU"/>
              </w:rPr>
              <w:t>SASH initiatives mentioned in Annual Report</w:t>
            </w:r>
          </w:p>
          <w:p w14:paraId="38602F5A" w14:textId="7C781860" w:rsidR="0074349C" w:rsidRPr="0074349C" w:rsidRDefault="0074349C" w:rsidP="00EC7030">
            <w:pPr>
              <w:numPr>
                <w:ilvl w:val="0"/>
                <w:numId w:val="23"/>
              </w:numPr>
              <w:spacing w:before="0"/>
              <w:ind w:left="352" w:firstLine="0"/>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Incident reporting</w:t>
            </w:r>
          </w:p>
          <w:p w14:paraId="5D055D8B" w14:textId="264C1C5A" w:rsidR="0074349C" w:rsidRPr="0074349C" w:rsidRDefault="0074349C" w:rsidP="00EC7030">
            <w:pPr>
              <w:numPr>
                <w:ilvl w:val="0"/>
                <w:numId w:val="23"/>
              </w:numPr>
              <w:spacing w:before="0"/>
              <w:ind w:left="352" w:firstLine="0"/>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 xml:space="preserve">Evidence of public reporting </w:t>
            </w:r>
          </w:p>
          <w:p w14:paraId="31E29322" w14:textId="50E87DBD" w:rsidR="0074349C" w:rsidRPr="0074349C" w:rsidRDefault="0074349C" w:rsidP="00EC7030">
            <w:pPr>
              <w:numPr>
                <w:ilvl w:val="0"/>
                <w:numId w:val="23"/>
              </w:numPr>
              <w:spacing w:before="0"/>
              <w:ind w:left="352" w:firstLine="0"/>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Evidence of internal reporting of incident</w:t>
            </w:r>
          </w:p>
          <w:p w14:paraId="5C335FEF" w14:textId="7078CC1B" w:rsidR="0074349C" w:rsidRPr="0074349C" w:rsidRDefault="0074349C" w:rsidP="00EC7030">
            <w:pPr>
              <w:numPr>
                <w:ilvl w:val="0"/>
                <w:numId w:val="23"/>
              </w:numPr>
              <w:spacing w:before="0"/>
              <w:ind w:left="704" w:hanging="352"/>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 xml:space="preserve">Senior manager can decide if </w:t>
            </w:r>
            <w:r w:rsidR="00506966" w:rsidRPr="0074349C">
              <w:rPr>
                <w:rFonts w:eastAsia="Times New Roman" w:cstheme="minorHAnsi"/>
                <w:color w:val="000000"/>
                <w:sz w:val="18"/>
                <w:szCs w:val="18"/>
                <w:lang w:eastAsia="en-AU"/>
              </w:rPr>
              <w:t>report</w:t>
            </w:r>
            <w:r w:rsidR="0052293E">
              <w:rPr>
                <w:rFonts w:eastAsia="Times New Roman" w:cstheme="minorHAnsi"/>
                <w:color w:val="000000"/>
                <w:sz w:val="18"/>
                <w:szCs w:val="18"/>
                <w:lang w:eastAsia="en-AU"/>
              </w:rPr>
              <w:br/>
            </w:r>
            <w:r w:rsidR="00506966" w:rsidRPr="0074349C">
              <w:rPr>
                <w:rFonts w:eastAsia="Times New Roman" w:cstheme="minorHAnsi"/>
                <w:color w:val="000000"/>
                <w:sz w:val="18"/>
                <w:szCs w:val="18"/>
                <w:lang w:eastAsia="en-AU"/>
              </w:rPr>
              <w:t>should</w:t>
            </w:r>
            <w:r w:rsidRPr="0074349C">
              <w:rPr>
                <w:rFonts w:eastAsia="Times New Roman" w:cstheme="minorHAnsi"/>
                <w:color w:val="000000"/>
                <w:sz w:val="18"/>
                <w:szCs w:val="18"/>
                <w:lang w:eastAsia="en-AU"/>
              </w:rPr>
              <w:t xml:space="preserve"> be investigated</w:t>
            </w:r>
          </w:p>
          <w:p w14:paraId="39F432D6" w14:textId="653B28FC" w:rsidR="0074349C" w:rsidRPr="0074349C" w:rsidRDefault="0074349C" w:rsidP="00EC7030">
            <w:pPr>
              <w:numPr>
                <w:ilvl w:val="0"/>
                <w:numId w:val="23"/>
              </w:numPr>
              <w:spacing w:before="0"/>
              <w:ind w:left="352" w:firstLine="0"/>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 xml:space="preserve">Evidence of Monitoring of student services </w:t>
            </w:r>
          </w:p>
          <w:p w14:paraId="684EFB81" w14:textId="29A038DE" w:rsidR="0074349C" w:rsidRPr="0074349C" w:rsidRDefault="0074349C" w:rsidP="0074349C">
            <w:pPr>
              <w:keepNext/>
              <w:numPr>
                <w:ilvl w:val="6"/>
                <w:numId w:val="4"/>
              </w:numPr>
              <w:spacing w:before="240"/>
              <w:ind w:left="315" w:hanging="284"/>
              <w:rPr>
                <w:rFonts w:cstheme="minorHAnsi"/>
                <w:color w:val="00847E" w:themeColor="accent1"/>
                <w:sz w:val="18"/>
                <w:szCs w:val="18"/>
              </w:rPr>
            </w:pPr>
            <w:r w:rsidRPr="0074349C">
              <w:rPr>
                <w:rFonts w:cstheme="minorHAnsi"/>
                <w:color w:val="00847E" w:themeColor="accent1"/>
                <w:sz w:val="18"/>
                <w:szCs w:val="18"/>
              </w:rPr>
              <w:t xml:space="preserve"> Media Reports</w:t>
            </w:r>
          </w:p>
          <w:p w14:paraId="391373CF" w14:textId="02B27704" w:rsidR="0074349C" w:rsidRPr="0074349C" w:rsidRDefault="0074349C" w:rsidP="00EC7030">
            <w:pPr>
              <w:numPr>
                <w:ilvl w:val="0"/>
                <w:numId w:val="23"/>
              </w:numPr>
              <w:spacing w:before="0"/>
              <w:ind w:left="352" w:firstLine="0"/>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Media report A</w:t>
            </w:r>
          </w:p>
          <w:p w14:paraId="3A4E8DE9" w14:textId="138C8A2E" w:rsidR="0074349C" w:rsidRPr="0074349C" w:rsidRDefault="0074349C" w:rsidP="00EC7030">
            <w:pPr>
              <w:numPr>
                <w:ilvl w:val="0"/>
                <w:numId w:val="23"/>
              </w:numPr>
              <w:spacing w:before="0"/>
              <w:ind w:left="352" w:firstLine="0"/>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Media report B</w:t>
            </w:r>
          </w:p>
          <w:p w14:paraId="72A708F2" w14:textId="6C587C76" w:rsidR="0074349C" w:rsidRPr="0074349C" w:rsidRDefault="0074349C" w:rsidP="0074349C">
            <w:pPr>
              <w:keepNext/>
              <w:numPr>
                <w:ilvl w:val="6"/>
                <w:numId w:val="4"/>
              </w:numPr>
              <w:spacing w:before="240"/>
              <w:ind w:left="315" w:hanging="284"/>
              <w:rPr>
                <w:rFonts w:cstheme="minorHAnsi"/>
                <w:color w:val="00847E" w:themeColor="accent1"/>
                <w:sz w:val="18"/>
                <w:szCs w:val="18"/>
              </w:rPr>
            </w:pPr>
            <w:r w:rsidRPr="0074349C">
              <w:rPr>
                <w:rFonts w:cstheme="minorHAnsi"/>
                <w:color w:val="00847E" w:themeColor="accent1"/>
                <w:sz w:val="18"/>
                <w:szCs w:val="18"/>
              </w:rPr>
              <w:t>Residential Colleges and Private Student Accommodation</w:t>
            </w:r>
          </w:p>
          <w:p w14:paraId="0D0F1BEF" w14:textId="19ABB1A2" w:rsidR="0074349C" w:rsidRPr="0074349C" w:rsidRDefault="0074349C" w:rsidP="00EC7030">
            <w:pPr>
              <w:numPr>
                <w:ilvl w:val="0"/>
                <w:numId w:val="23"/>
              </w:numPr>
              <w:spacing w:before="0"/>
              <w:ind w:left="352" w:firstLine="0"/>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 xml:space="preserve">Residential colleges </w:t>
            </w:r>
          </w:p>
          <w:p w14:paraId="17AF6895" w14:textId="6ACA4394" w:rsidR="0074349C" w:rsidRPr="0074349C" w:rsidRDefault="0074349C" w:rsidP="00EC7030">
            <w:pPr>
              <w:numPr>
                <w:ilvl w:val="0"/>
                <w:numId w:val="23"/>
              </w:numPr>
              <w:spacing w:before="0"/>
              <w:ind w:left="352" w:firstLine="0"/>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Private accommodation</w:t>
            </w:r>
          </w:p>
          <w:p w14:paraId="3F4BDDEB" w14:textId="6C8F79A7" w:rsidR="0074349C" w:rsidRPr="0074349C" w:rsidRDefault="0074349C" w:rsidP="00EC7030">
            <w:pPr>
              <w:numPr>
                <w:ilvl w:val="0"/>
                <w:numId w:val="23"/>
              </w:numPr>
              <w:spacing w:before="0"/>
              <w:ind w:left="352" w:firstLine="0"/>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Review of residential colleges</w:t>
            </w:r>
          </w:p>
          <w:p w14:paraId="5C8D4647" w14:textId="573AE34B" w:rsidR="0074349C" w:rsidRPr="0074349C" w:rsidRDefault="0074349C" w:rsidP="0074349C">
            <w:pPr>
              <w:keepNext/>
              <w:numPr>
                <w:ilvl w:val="6"/>
                <w:numId w:val="4"/>
              </w:numPr>
              <w:spacing w:before="240"/>
              <w:ind w:left="315" w:hanging="284"/>
              <w:rPr>
                <w:rFonts w:cstheme="minorHAnsi"/>
                <w:color w:val="00847E" w:themeColor="accent1"/>
                <w:sz w:val="18"/>
                <w:szCs w:val="18"/>
              </w:rPr>
            </w:pPr>
            <w:r w:rsidRPr="0074349C">
              <w:rPr>
                <w:rFonts w:cstheme="minorHAnsi"/>
                <w:color w:val="00847E" w:themeColor="accent1"/>
                <w:sz w:val="18"/>
                <w:szCs w:val="18"/>
              </w:rPr>
              <w:t xml:space="preserve"> Sources of Data used for evaluation</w:t>
            </w:r>
          </w:p>
          <w:p w14:paraId="32CDFDB1" w14:textId="092E962E" w:rsidR="0074349C" w:rsidRPr="0074349C" w:rsidRDefault="0074349C" w:rsidP="00EC7030">
            <w:pPr>
              <w:numPr>
                <w:ilvl w:val="0"/>
                <w:numId w:val="23"/>
              </w:numPr>
              <w:spacing w:before="0"/>
              <w:ind w:left="352" w:firstLine="0"/>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Provider's response to letters</w:t>
            </w:r>
          </w:p>
          <w:p w14:paraId="238A385C" w14:textId="5B4425B2" w:rsidR="0074349C" w:rsidRPr="0074349C" w:rsidRDefault="0074349C" w:rsidP="00EC7030">
            <w:pPr>
              <w:numPr>
                <w:ilvl w:val="0"/>
                <w:numId w:val="23"/>
              </w:numPr>
              <w:spacing w:before="0"/>
              <w:ind w:left="352" w:firstLine="0"/>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Website</w:t>
            </w:r>
          </w:p>
          <w:p w14:paraId="08A0D8B9" w14:textId="60670656" w:rsidR="0074349C" w:rsidRPr="0074349C" w:rsidRDefault="0074349C" w:rsidP="00EC7030">
            <w:pPr>
              <w:numPr>
                <w:ilvl w:val="0"/>
                <w:numId w:val="23"/>
              </w:numPr>
              <w:spacing w:before="0"/>
              <w:ind w:left="352" w:firstLine="0"/>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Review</w:t>
            </w:r>
          </w:p>
          <w:p w14:paraId="1DA6E6A2" w14:textId="6B6B07ED" w:rsidR="0074349C" w:rsidRPr="0074349C" w:rsidRDefault="0074349C" w:rsidP="00EC7030">
            <w:pPr>
              <w:numPr>
                <w:ilvl w:val="0"/>
                <w:numId w:val="23"/>
              </w:numPr>
              <w:spacing w:before="0"/>
              <w:ind w:left="352" w:firstLine="0"/>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Media</w:t>
            </w:r>
          </w:p>
          <w:p w14:paraId="26EA9BE3" w14:textId="041C0484" w:rsidR="0074349C" w:rsidRPr="0074349C" w:rsidRDefault="0074349C" w:rsidP="00EC7030">
            <w:pPr>
              <w:numPr>
                <w:ilvl w:val="0"/>
                <w:numId w:val="23"/>
              </w:numPr>
              <w:spacing w:before="0"/>
              <w:ind w:left="352" w:firstLine="0"/>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UA 10 point plan</w:t>
            </w:r>
          </w:p>
          <w:p w14:paraId="116B0E70" w14:textId="41E5E158" w:rsidR="0074349C" w:rsidRPr="0074349C" w:rsidRDefault="0074349C" w:rsidP="00EC7030">
            <w:pPr>
              <w:numPr>
                <w:ilvl w:val="0"/>
                <w:numId w:val="23"/>
              </w:numPr>
              <w:spacing w:before="0"/>
              <w:ind w:left="352" w:firstLine="0"/>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AHRC audit 2018</w:t>
            </w:r>
          </w:p>
          <w:p w14:paraId="5315904A" w14:textId="2B02B8F3" w:rsidR="0074349C" w:rsidRPr="0074349C" w:rsidRDefault="0074349C" w:rsidP="00EC7030">
            <w:pPr>
              <w:numPr>
                <w:ilvl w:val="0"/>
                <w:numId w:val="23"/>
              </w:numPr>
              <w:spacing w:before="0"/>
              <w:ind w:left="352" w:firstLine="0"/>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CC survey results</w:t>
            </w:r>
          </w:p>
          <w:p w14:paraId="7D4D4A29" w14:textId="5657F2A1" w:rsidR="0074349C" w:rsidRPr="0074349C" w:rsidRDefault="0074349C" w:rsidP="00EC7030">
            <w:pPr>
              <w:numPr>
                <w:ilvl w:val="0"/>
                <w:numId w:val="23"/>
              </w:numPr>
              <w:spacing w:before="0"/>
              <w:ind w:left="352" w:firstLine="0"/>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Red Zone Report by EROC</w:t>
            </w:r>
          </w:p>
          <w:p w14:paraId="1922FA96" w14:textId="0703E023" w:rsidR="0074349C" w:rsidRPr="0074349C" w:rsidRDefault="0074349C" w:rsidP="0074349C">
            <w:pPr>
              <w:keepNext/>
              <w:numPr>
                <w:ilvl w:val="6"/>
                <w:numId w:val="4"/>
              </w:numPr>
              <w:spacing w:before="240"/>
              <w:ind w:left="315" w:hanging="284"/>
              <w:rPr>
                <w:rFonts w:cstheme="minorHAnsi"/>
                <w:color w:val="00847E" w:themeColor="accent1"/>
                <w:sz w:val="18"/>
                <w:szCs w:val="18"/>
              </w:rPr>
            </w:pPr>
            <w:r w:rsidRPr="0074349C">
              <w:rPr>
                <w:rFonts w:cstheme="minorHAnsi"/>
                <w:color w:val="00847E" w:themeColor="accent1"/>
                <w:sz w:val="18"/>
                <w:szCs w:val="18"/>
              </w:rPr>
              <w:t xml:space="preserve"> Findings</w:t>
            </w:r>
          </w:p>
          <w:p w14:paraId="6DF41159" w14:textId="3ABA436E" w:rsidR="0074349C" w:rsidRPr="0074349C" w:rsidRDefault="0074349C" w:rsidP="00EC7030">
            <w:pPr>
              <w:numPr>
                <w:ilvl w:val="0"/>
                <w:numId w:val="23"/>
              </w:numPr>
              <w:spacing w:before="0"/>
              <w:ind w:left="352" w:firstLine="0"/>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 xml:space="preserve">Conclusion </w:t>
            </w:r>
          </w:p>
          <w:p w14:paraId="474A80C3" w14:textId="16B9ACF4" w:rsidR="0074349C" w:rsidRPr="0074349C" w:rsidRDefault="0074349C" w:rsidP="00EC7030">
            <w:pPr>
              <w:numPr>
                <w:ilvl w:val="0"/>
                <w:numId w:val="23"/>
              </w:numPr>
              <w:spacing w:before="0"/>
              <w:ind w:left="352" w:firstLine="0"/>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Excuse provided</w:t>
            </w:r>
          </w:p>
          <w:p w14:paraId="103A9561" w14:textId="6C2CC5E2" w:rsidR="0074349C" w:rsidRPr="0074349C" w:rsidRDefault="0074349C" w:rsidP="00EC7030">
            <w:pPr>
              <w:numPr>
                <w:ilvl w:val="0"/>
                <w:numId w:val="23"/>
              </w:numPr>
              <w:spacing w:before="0"/>
              <w:ind w:left="704" w:hanging="352"/>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Overview and comments for case manager</w:t>
            </w:r>
          </w:p>
          <w:p w14:paraId="32816A3A" w14:textId="0CB0669E" w:rsidR="0074349C" w:rsidRPr="0074349C" w:rsidRDefault="0074349C" w:rsidP="00EC7030">
            <w:pPr>
              <w:numPr>
                <w:ilvl w:val="0"/>
                <w:numId w:val="23"/>
              </w:numPr>
              <w:spacing w:before="0"/>
              <w:ind w:left="352" w:firstLine="0"/>
              <w:contextualSpacing/>
              <w:rPr>
                <w:rFonts w:eastAsia="Times New Roman" w:cstheme="minorHAnsi"/>
                <w:color w:val="000000"/>
                <w:sz w:val="18"/>
                <w:szCs w:val="18"/>
                <w:lang w:eastAsia="en-AU"/>
              </w:rPr>
            </w:pPr>
            <w:r w:rsidRPr="0074349C">
              <w:rPr>
                <w:rFonts w:eastAsia="Times New Roman" w:cstheme="minorHAnsi"/>
                <w:color w:val="000000"/>
                <w:sz w:val="18"/>
                <w:szCs w:val="18"/>
                <w:lang w:eastAsia="en-AU"/>
              </w:rPr>
              <w:t>Link to summary document</w:t>
            </w:r>
          </w:p>
          <w:p w14:paraId="29D5118E" w14:textId="665D6415" w:rsidR="0074349C" w:rsidRPr="0074349C" w:rsidRDefault="0074349C" w:rsidP="0074349C">
            <w:pPr>
              <w:keepNext/>
              <w:numPr>
                <w:ilvl w:val="6"/>
                <w:numId w:val="4"/>
              </w:numPr>
              <w:spacing w:before="240"/>
              <w:ind w:left="315" w:hanging="284"/>
              <w:rPr>
                <w:rFonts w:cstheme="minorHAnsi"/>
                <w:color w:val="00847E" w:themeColor="accent1"/>
                <w:sz w:val="18"/>
                <w:szCs w:val="18"/>
              </w:rPr>
            </w:pPr>
            <w:r w:rsidRPr="0074349C">
              <w:rPr>
                <w:rFonts w:cstheme="minorHAnsi"/>
                <w:color w:val="00847E" w:themeColor="accent1"/>
                <w:sz w:val="18"/>
                <w:szCs w:val="18"/>
              </w:rPr>
              <w:t>Good Practice</w:t>
            </w:r>
          </w:p>
          <w:p w14:paraId="6E0F504C" w14:textId="17CC5D30" w:rsidR="0074349C" w:rsidRPr="0074349C" w:rsidRDefault="00A9662D" w:rsidP="0074349C">
            <w:pPr>
              <w:spacing w:before="0"/>
              <w:ind w:left="352"/>
              <w:rPr>
                <w:rFonts w:eastAsia="Times New Roman" w:cstheme="minorHAnsi"/>
                <w:color w:val="000000"/>
                <w:sz w:val="18"/>
                <w:szCs w:val="18"/>
                <w:lang w:eastAsia="en-AU"/>
              </w:rPr>
            </w:pPr>
            <w:r>
              <w:rPr>
                <w:rFonts w:eastAsia="Times New Roman" w:cstheme="minorHAnsi"/>
                <w:color w:val="000000"/>
                <w:sz w:val="18"/>
                <w:szCs w:val="18"/>
                <w:lang w:eastAsia="en-AU"/>
              </w:rPr>
              <w:t>E</w:t>
            </w:r>
            <w:r w:rsidR="0074349C" w:rsidRPr="0074349C">
              <w:rPr>
                <w:rFonts w:eastAsia="Times New Roman" w:cstheme="minorHAnsi"/>
                <w:color w:val="000000"/>
                <w:sz w:val="18"/>
                <w:szCs w:val="18"/>
                <w:lang w:eastAsia="en-AU"/>
              </w:rPr>
              <w:t>xample</w:t>
            </w:r>
            <w:r>
              <w:rPr>
                <w:rFonts w:eastAsia="Times New Roman" w:cstheme="minorHAnsi"/>
                <w:color w:val="000000"/>
                <w:sz w:val="18"/>
                <w:szCs w:val="18"/>
                <w:lang w:eastAsia="en-AU"/>
              </w:rPr>
              <w:t>s</w:t>
            </w:r>
            <w:r w:rsidR="0074349C" w:rsidRPr="0074349C">
              <w:rPr>
                <w:rFonts w:eastAsia="Times New Roman" w:cstheme="minorHAnsi"/>
                <w:color w:val="000000"/>
                <w:sz w:val="18"/>
                <w:szCs w:val="18"/>
                <w:lang w:eastAsia="en-AU"/>
              </w:rPr>
              <w:t xml:space="preserve"> of good</w:t>
            </w:r>
            <w:r w:rsidR="0074349C">
              <w:rPr>
                <w:rFonts w:eastAsia="Times New Roman" w:cstheme="minorHAnsi"/>
                <w:color w:val="000000"/>
                <w:sz w:val="18"/>
                <w:szCs w:val="18"/>
                <w:lang w:eastAsia="en-AU"/>
              </w:rPr>
              <w:t xml:space="preserve"> </w:t>
            </w:r>
            <w:r w:rsidR="0052293E">
              <w:rPr>
                <w:rFonts w:eastAsia="Times New Roman" w:cstheme="minorHAnsi"/>
                <w:color w:val="000000"/>
                <w:sz w:val="18"/>
                <w:szCs w:val="18"/>
                <w:lang w:eastAsia="en-AU"/>
              </w:rPr>
              <w:t>p</w:t>
            </w:r>
            <w:r w:rsidR="0074349C" w:rsidRPr="0074349C">
              <w:rPr>
                <w:rFonts w:eastAsia="Times New Roman" w:cstheme="minorHAnsi"/>
                <w:color w:val="000000"/>
                <w:sz w:val="18"/>
                <w:szCs w:val="18"/>
                <w:lang w:eastAsia="en-AU"/>
              </w:rPr>
              <w:t>ractice</w:t>
            </w:r>
          </w:p>
          <w:p w14:paraId="5C885A09" w14:textId="420277DA" w:rsidR="0074349C" w:rsidRDefault="0074349C" w:rsidP="0052293E">
            <w:pPr>
              <w:spacing w:before="0"/>
              <w:contextualSpacing/>
            </w:pPr>
          </w:p>
        </w:tc>
      </w:tr>
    </w:tbl>
    <w:p w14:paraId="34B25FC0" w14:textId="77777777" w:rsidR="009024D0" w:rsidRDefault="009024D0" w:rsidP="000A4DA4">
      <w:pPr>
        <w:sectPr w:rsidR="009024D0" w:rsidSect="00D527B8">
          <w:footerReference w:type="default" r:id="rId28"/>
          <w:pgSz w:w="11906" w:h="16838" w:code="9"/>
          <w:pgMar w:top="1134" w:right="1247" w:bottom="1134" w:left="1928" w:header="567" w:footer="567" w:gutter="0"/>
          <w:cols w:space="708"/>
          <w:docGrid w:linePitch="360"/>
        </w:sectPr>
      </w:pPr>
    </w:p>
    <w:p w14:paraId="19584B31" w14:textId="77777777" w:rsidR="008947F9" w:rsidRDefault="00673422" w:rsidP="00673422">
      <w:pPr>
        <w:keepNext/>
        <w:keepLines/>
        <w:spacing w:before="0" w:after="100" w:afterAutospacing="1"/>
        <w:outlineLvl w:val="0"/>
        <w:rPr>
          <w:rFonts w:ascii="Arial" w:eastAsia="Times New Roman" w:hAnsi="Arial" w:cs="Times New Roman"/>
          <w:b/>
          <w:color w:val="00A398"/>
          <w:sz w:val="32"/>
          <w:szCs w:val="32"/>
        </w:rPr>
      </w:pPr>
      <w:bookmarkStart w:id="29" w:name="_Toc534806578"/>
      <w:r w:rsidRPr="000B4785">
        <w:rPr>
          <w:rFonts w:ascii="Arial" w:eastAsia="Times New Roman" w:hAnsi="Arial" w:cs="Times New Roman"/>
          <w:b/>
          <w:color w:val="00A398"/>
          <w:sz w:val="32"/>
          <w:szCs w:val="32"/>
        </w:rPr>
        <w:lastRenderedPageBreak/>
        <w:t>Appendix 2 – University responses to key measures</w:t>
      </w:r>
      <w:r w:rsidRPr="000B4785">
        <w:rPr>
          <w:rFonts w:ascii="Arial" w:eastAsia="Times New Roman" w:hAnsi="Arial" w:cs="Times New Roman"/>
          <w:b/>
          <w:color w:val="00A398"/>
          <w:sz w:val="32"/>
          <w:szCs w:val="32"/>
        </w:rPr>
        <w:tab/>
      </w:r>
    </w:p>
    <w:p w14:paraId="71FDC323" w14:textId="012A335A" w:rsidR="00673422" w:rsidRPr="00697785" w:rsidRDefault="00697785" w:rsidP="00697785">
      <w:pPr>
        <w:keepNext/>
        <w:keepLines/>
        <w:spacing w:before="0" w:after="60"/>
        <w:outlineLvl w:val="0"/>
        <w:rPr>
          <w:rFonts w:eastAsia="Times New Roman"/>
          <w:sz w:val="20"/>
          <w:szCs w:val="20"/>
        </w:rPr>
      </w:pPr>
      <w:r w:rsidRPr="00697785">
        <w:rPr>
          <w:noProof/>
          <w:sz w:val="20"/>
          <w:szCs w:val="20"/>
        </w:rPr>
        <w:t>Note: Information correct as of November 2018</w:t>
      </w:r>
      <w:r w:rsidRPr="00697785">
        <w:rPr>
          <w:b/>
          <w:noProof/>
          <w:sz w:val="20"/>
          <w:szCs w:val="20"/>
        </w:rPr>
        <w:t xml:space="preserve">. </w:t>
      </w:r>
      <w:hyperlink r:id="rId29" w:history="1">
        <w:r w:rsidR="00F20060" w:rsidRPr="00F20060">
          <w:rPr>
            <w:rStyle w:val="Hyperlink"/>
            <w:noProof/>
            <w:sz w:val="20"/>
            <w:szCs w:val="20"/>
          </w:rPr>
          <w:t>View the u</w:t>
        </w:r>
        <w:r w:rsidRPr="00F20060">
          <w:rPr>
            <w:rStyle w:val="Hyperlink"/>
            <w:noProof/>
            <w:sz w:val="20"/>
            <w:szCs w:val="20"/>
          </w:rPr>
          <w:t>pdated ver</w:t>
        </w:r>
        <w:r w:rsidR="00F20060" w:rsidRPr="00F20060">
          <w:rPr>
            <w:rStyle w:val="Hyperlink"/>
            <w:noProof/>
            <w:sz w:val="20"/>
            <w:szCs w:val="20"/>
          </w:rPr>
          <w:t>sion of this table</w:t>
        </w:r>
      </w:hyperlink>
      <w:r w:rsidRPr="00697785">
        <w:rPr>
          <w:b/>
          <w:noProof/>
          <w:sz w:val="20"/>
          <w:szCs w:val="20"/>
        </w:rPr>
        <w:t>.</w:t>
      </w:r>
    </w:p>
    <w:tbl>
      <w:tblPr>
        <w:tblW w:w="14548" w:type="dxa"/>
        <w:tblLayout w:type="fixed"/>
        <w:tblLook w:val="04A0" w:firstRow="1" w:lastRow="0" w:firstColumn="1" w:lastColumn="0" w:noHBand="0" w:noVBand="1"/>
      </w:tblPr>
      <w:tblGrid>
        <w:gridCol w:w="2405"/>
        <w:gridCol w:w="674"/>
        <w:gridCol w:w="675"/>
        <w:gridCol w:w="674"/>
        <w:gridCol w:w="675"/>
        <w:gridCol w:w="675"/>
        <w:gridCol w:w="674"/>
        <w:gridCol w:w="675"/>
        <w:gridCol w:w="674"/>
        <w:gridCol w:w="675"/>
        <w:gridCol w:w="675"/>
        <w:gridCol w:w="674"/>
        <w:gridCol w:w="675"/>
        <w:gridCol w:w="674"/>
        <w:gridCol w:w="675"/>
        <w:gridCol w:w="675"/>
        <w:gridCol w:w="674"/>
        <w:gridCol w:w="675"/>
        <w:gridCol w:w="675"/>
      </w:tblGrid>
      <w:tr w:rsidR="00673422" w:rsidRPr="000B4785" w14:paraId="77211C93" w14:textId="77777777" w:rsidTr="00697785">
        <w:trPr>
          <w:cantSplit/>
          <w:trHeight w:val="1125"/>
          <w:tblHeader/>
        </w:trPr>
        <w:tc>
          <w:tcPr>
            <w:tcW w:w="2405" w:type="dxa"/>
            <w:vMerge w:val="restart"/>
            <w:tcBorders>
              <w:top w:val="single" w:sz="4" w:space="0" w:color="auto"/>
              <w:left w:val="single" w:sz="4" w:space="0" w:color="auto"/>
              <w:right w:val="single" w:sz="4" w:space="0" w:color="auto"/>
            </w:tcBorders>
            <w:shd w:val="clear" w:color="000000" w:fill="00A398"/>
            <w:noWrap/>
            <w:vAlign w:val="bottom"/>
          </w:tcPr>
          <w:p w14:paraId="2F340690" w14:textId="77777777" w:rsidR="00673422" w:rsidRPr="000B4785" w:rsidRDefault="00673422" w:rsidP="00697785">
            <w:pPr>
              <w:spacing w:before="0" w:after="0"/>
              <w:rPr>
                <w:rFonts w:ascii="Arial" w:eastAsia="Times New Roman" w:hAnsi="Arial" w:cs="Arial"/>
                <w:bCs/>
                <w:color w:val="FFFFFF"/>
                <w:sz w:val="32"/>
                <w:lang w:eastAsia="en-AU"/>
              </w:rPr>
            </w:pPr>
            <w:r w:rsidRPr="000B4785">
              <w:rPr>
                <w:rFonts w:ascii="Arial" w:eastAsia="Times New Roman" w:hAnsi="Arial" w:cs="Arial"/>
                <w:bCs/>
                <w:color w:val="FFFFFF"/>
                <w:sz w:val="32"/>
                <w:lang w:eastAsia="en-AU"/>
              </w:rPr>
              <w:t>Universities</w:t>
            </w:r>
          </w:p>
          <w:p w14:paraId="79EC7BA1" w14:textId="77777777" w:rsidR="00673422" w:rsidRPr="000B4785" w:rsidRDefault="00673422" w:rsidP="00697785">
            <w:pPr>
              <w:spacing w:before="0" w:after="0"/>
              <w:rPr>
                <w:rFonts w:ascii="Arial" w:eastAsia="Times New Roman" w:hAnsi="Arial" w:cs="Arial"/>
                <w:bCs/>
                <w:color w:val="FFFFFF"/>
                <w:sz w:val="18"/>
                <w:szCs w:val="18"/>
                <w:lang w:eastAsia="en-AU"/>
              </w:rPr>
            </w:pPr>
          </w:p>
        </w:tc>
        <w:tc>
          <w:tcPr>
            <w:tcW w:w="5396" w:type="dxa"/>
            <w:gridSpan w:val="8"/>
            <w:tcBorders>
              <w:top w:val="single" w:sz="4" w:space="0" w:color="auto"/>
              <w:left w:val="nil"/>
              <w:bottom w:val="single" w:sz="4" w:space="0" w:color="auto"/>
              <w:right w:val="single" w:sz="4" w:space="0" w:color="auto"/>
            </w:tcBorders>
            <w:shd w:val="clear" w:color="auto" w:fill="003B45"/>
            <w:vAlign w:val="center"/>
          </w:tcPr>
          <w:p w14:paraId="004FCDF9" w14:textId="77777777" w:rsidR="00673422" w:rsidRPr="000B4785" w:rsidRDefault="00673422" w:rsidP="00697785">
            <w:pPr>
              <w:spacing w:before="0" w:after="0"/>
              <w:jc w:val="center"/>
              <w:rPr>
                <w:rFonts w:ascii="Arial" w:eastAsia="Times New Roman" w:hAnsi="Arial" w:cs="Arial"/>
                <w:bCs/>
                <w:color w:val="FFFFFF"/>
                <w:sz w:val="16"/>
                <w:szCs w:val="16"/>
                <w:lang w:eastAsia="en-AU"/>
              </w:rPr>
            </w:pPr>
            <w:r w:rsidRPr="000B4785">
              <w:rPr>
                <w:rFonts w:ascii="Arial" w:eastAsia="Times New Roman" w:hAnsi="Arial" w:cs="Arial"/>
                <w:bCs/>
                <w:color w:val="FFFFFF"/>
                <w:sz w:val="16"/>
                <w:szCs w:val="16"/>
                <w:lang w:eastAsia="en-AU"/>
              </w:rPr>
              <w:t>Leadership and Governance</w:t>
            </w:r>
          </w:p>
        </w:tc>
        <w:tc>
          <w:tcPr>
            <w:tcW w:w="1350" w:type="dxa"/>
            <w:gridSpan w:val="2"/>
            <w:tcBorders>
              <w:top w:val="single" w:sz="4" w:space="0" w:color="auto"/>
              <w:left w:val="single" w:sz="4" w:space="0" w:color="auto"/>
              <w:bottom w:val="single" w:sz="4" w:space="0" w:color="auto"/>
              <w:right w:val="single" w:sz="4" w:space="0" w:color="auto"/>
            </w:tcBorders>
            <w:shd w:val="clear" w:color="000000" w:fill="00A398"/>
            <w:vAlign w:val="center"/>
          </w:tcPr>
          <w:p w14:paraId="109D6DF3" w14:textId="77777777" w:rsidR="00673422" w:rsidRPr="000B4785" w:rsidRDefault="00673422" w:rsidP="00697785">
            <w:pPr>
              <w:spacing w:before="0" w:after="0"/>
              <w:jc w:val="center"/>
              <w:rPr>
                <w:rFonts w:ascii="Arial" w:eastAsia="Times New Roman" w:hAnsi="Arial" w:cs="Arial"/>
                <w:bCs/>
                <w:color w:val="FFFFFF"/>
                <w:sz w:val="16"/>
                <w:szCs w:val="16"/>
                <w:lang w:eastAsia="en-AU"/>
              </w:rPr>
            </w:pPr>
            <w:r w:rsidRPr="000B4785">
              <w:rPr>
                <w:rFonts w:ascii="Arial" w:eastAsia="Times New Roman" w:hAnsi="Arial" w:cs="Arial"/>
                <w:bCs/>
                <w:color w:val="FFFFFF"/>
                <w:sz w:val="16"/>
                <w:szCs w:val="16"/>
                <w:lang w:eastAsia="en-AU"/>
              </w:rPr>
              <w:t>Changing attitudes and behaviours</w:t>
            </w:r>
          </w:p>
        </w:tc>
        <w:tc>
          <w:tcPr>
            <w:tcW w:w="3373" w:type="dxa"/>
            <w:gridSpan w:val="5"/>
            <w:tcBorders>
              <w:top w:val="single" w:sz="4" w:space="0" w:color="auto"/>
              <w:left w:val="nil"/>
              <w:bottom w:val="single" w:sz="4" w:space="0" w:color="auto"/>
              <w:right w:val="single" w:sz="4" w:space="0" w:color="auto"/>
            </w:tcBorders>
            <w:shd w:val="clear" w:color="auto" w:fill="003B45"/>
            <w:vAlign w:val="center"/>
          </w:tcPr>
          <w:p w14:paraId="028FC85E" w14:textId="77777777" w:rsidR="00673422" w:rsidRPr="000B4785" w:rsidRDefault="00673422" w:rsidP="00697785">
            <w:pPr>
              <w:spacing w:before="0" w:after="0"/>
              <w:jc w:val="center"/>
              <w:rPr>
                <w:rFonts w:ascii="Arial" w:eastAsia="Times New Roman" w:hAnsi="Arial" w:cs="Arial"/>
                <w:bCs/>
                <w:color w:val="FFFFFF"/>
                <w:sz w:val="16"/>
                <w:szCs w:val="16"/>
                <w:lang w:eastAsia="en-AU"/>
              </w:rPr>
            </w:pPr>
            <w:r w:rsidRPr="000B4785">
              <w:rPr>
                <w:rFonts w:ascii="Arial" w:eastAsia="Times New Roman" w:hAnsi="Arial" w:cs="Arial"/>
                <w:bCs/>
                <w:color w:val="FFFFFF"/>
                <w:sz w:val="16"/>
                <w:szCs w:val="16"/>
                <w:lang w:eastAsia="en-AU"/>
              </w:rPr>
              <w:t>Procedures for responding</w:t>
            </w:r>
          </w:p>
        </w:tc>
        <w:tc>
          <w:tcPr>
            <w:tcW w:w="1349" w:type="dxa"/>
            <w:gridSpan w:val="2"/>
            <w:tcBorders>
              <w:top w:val="single" w:sz="4" w:space="0" w:color="auto"/>
              <w:left w:val="single" w:sz="4" w:space="0" w:color="auto"/>
              <w:bottom w:val="single" w:sz="4" w:space="0" w:color="auto"/>
              <w:right w:val="single" w:sz="4" w:space="0" w:color="auto"/>
            </w:tcBorders>
            <w:shd w:val="clear" w:color="000000" w:fill="00A398"/>
            <w:vAlign w:val="center"/>
          </w:tcPr>
          <w:p w14:paraId="61066BC2" w14:textId="77777777" w:rsidR="00673422" w:rsidRPr="000B4785" w:rsidRDefault="00673422" w:rsidP="00697785">
            <w:pPr>
              <w:spacing w:before="0" w:after="0"/>
              <w:jc w:val="center"/>
              <w:rPr>
                <w:rFonts w:ascii="Arial" w:eastAsia="Times New Roman" w:hAnsi="Arial" w:cs="Arial"/>
                <w:bCs/>
                <w:color w:val="FFFFFF"/>
                <w:sz w:val="16"/>
                <w:szCs w:val="16"/>
                <w:lang w:eastAsia="en-AU"/>
              </w:rPr>
            </w:pPr>
            <w:r w:rsidRPr="000B4785">
              <w:rPr>
                <w:rFonts w:ascii="Arial" w:eastAsia="Times New Roman" w:hAnsi="Arial" w:cs="Arial"/>
                <w:bCs/>
                <w:color w:val="FFFFFF"/>
                <w:sz w:val="16"/>
                <w:szCs w:val="16"/>
                <w:lang w:eastAsia="en-AU"/>
              </w:rPr>
              <w:t>Monitoring and evaluation</w:t>
            </w:r>
          </w:p>
        </w:tc>
        <w:tc>
          <w:tcPr>
            <w:tcW w:w="675" w:type="dxa"/>
            <w:tcBorders>
              <w:top w:val="single" w:sz="4" w:space="0" w:color="auto"/>
              <w:left w:val="single" w:sz="4" w:space="0" w:color="auto"/>
              <w:bottom w:val="single" w:sz="4" w:space="0" w:color="auto"/>
              <w:right w:val="single" w:sz="4" w:space="0" w:color="auto"/>
            </w:tcBorders>
            <w:shd w:val="clear" w:color="auto" w:fill="003B45"/>
            <w:textDirection w:val="btLr"/>
            <w:vAlign w:val="center"/>
          </w:tcPr>
          <w:p w14:paraId="4E60EAEB" w14:textId="77777777" w:rsidR="00673422" w:rsidRPr="000B4785" w:rsidRDefault="00673422" w:rsidP="00697785">
            <w:pPr>
              <w:spacing w:before="0" w:after="0"/>
              <w:ind w:left="113" w:right="113"/>
              <w:jc w:val="center"/>
              <w:rPr>
                <w:rFonts w:ascii="Arial" w:eastAsia="Times New Roman" w:hAnsi="Arial" w:cs="Arial"/>
                <w:bCs/>
                <w:color w:val="FFFFFF"/>
                <w:sz w:val="16"/>
                <w:szCs w:val="16"/>
                <w:lang w:eastAsia="en-AU"/>
              </w:rPr>
            </w:pPr>
            <w:r w:rsidRPr="000B4785">
              <w:rPr>
                <w:rFonts w:ascii="Arial" w:eastAsia="Times New Roman" w:hAnsi="Arial" w:cs="Arial"/>
                <w:bCs/>
                <w:color w:val="FFFFFF"/>
                <w:sz w:val="16"/>
                <w:szCs w:val="16"/>
                <w:lang w:eastAsia="en-AU"/>
              </w:rPr>
              <w:t>Residential colleges</w:t>
            </w:r>
          </w:p>
        </w:tc>
      </w:tr>
      <w:tr w:rsidR="00697785" w:rsidRPr="000B4785" w14:paraId="7F125D7B" w14:textId="77777777" w:rsidTr="008947F9">
        <w:trPr>
          <w:cantSplit/>
          <w:trHeight w:val="2130"/>
          <w:tblHeader/>
        </w:trPr>
        <w:tc>
          <w:tcPr>
            <w:tcW w:w="2405" w:type="dxa"/>
            <w:vMerge/>
            <w:tcBorders>
              <w:left w:val="single" w:sz="4" w:space="0" w:color="auto"/>
              <w:bottom w:val="single" w:sz="4" w:space="0" w:color="auto"/>
              <w:right w:val="single" w:sz="4" w:space="0" w:color="auto"/>
            </w:tcBorders>
            <w:shd w:val="clear" w:color="000000" w:fill="00A398"/>
            <w:noWrap/>
            <w:vAlign w:val="center"/>
            <w:hideMark/>
          </w:tcPr>
          <w:p w14:paraId="4C52201F" w14:textId="77777777" w:rsidR="00673422" w:rsidRPr="000B4785" w:rsidRDefault="00673422" w:rsidP="00697785">
            <w:pPr>
              <w:spacing w:before="0" w:after="0"/>
              <w:rPr>
                <w:rFonts w:ascii="Arial" w:eastAsia="Times New Roman" w:hAnsi="Arial" w:cs="Arial"/>
                <w:bCs/>
                <w:color w:val="FFFFFF"/>
                <w:sz w:val="18"/>
                <w:szCs w:val="18"/>
                <w:lang w:eastAsia="en-AU"/>
              </w:rPr>
            </w:pPr>
          </w:p>
        </w:tc>
        <w:tc>
          <w:tcPr>
            <w:tcW w:w="674" w:type="dxa"/>
            <w:tcBorders>
              <w:top w:val="single" w:sz="4" w:space="0" w:color="auto"/>
              <w:left w:val="nil"/>
              <w:bottom w:val="single" w:sz="4" w:space="0" w:color="auto"/>
              <w:right w:val="single" w:sz="4" w:space="0" w:color="auto"/>
            </w:tcBorders>
            <w:shd w:val="clear" w:color="auto" w:fill="003B45"/>
            <w:textDirection w:val="btLr"/>
            <w:vAlign w:val="center"/>
            <w:hideMark/>
          </w:tcPr>
          <w:p w14:paraId="05A734AF" w14:textId="77777777" w:rsidR="00673422" w:rsidRPr="000B4785" w:rsidRDefault="00673422" w:rsidP="00697785">
            <w:pPr>
              <w:spacing w:before="0" w:after="0"/>
              <w:ind w:left="113" w:right="113"/>
              <w:rPr>
                <w:rFonts w:ascii="Arial" w:eastAsia="Times New Roman" w:hAnsi="Arial" w:cs="Arial"/>
                <w:bCs/>
                <w:color w:val="FFFFFF"/>
                <w:sz w:val="16"/>
                <w:szCs w:val="16"/>
                <w:lang w:eastAsia="en-AU"/>
              </w:rPr>
            </w:pPr>
            <w:r w:rsidRPr="000B4785">
              <w:rPr>
                <w:rFonts w:ascii="Arial" w:eastAsia="Times New Roman" w:hAnsi="Arial" w:cs="Arial"/>
                <w:bCs/>
                <w:color w:val="FFFFFF"/>
                <w:sz w:val="16"/>
                <w:szCs w:val="16"/>
                <w:lang w:eastAsia="en-AU"/>
              </w:rPr>
              <w:t xml:space="preserve">The provider has adopted the </w:t>
            </w:r>
            <w:r w:rsidRPr="000B4785">
              <w:rPr>
                <w:rFonts w:ascii="Arial" w:eastAsia="Times New Roman" w:hAnsi="Arial" w:cs="Arial"/>
                <w:bCs/>
                <w:i/>
                <w:iCs/>
                <w:color w:val="FFFFFF"/>
                <w:sz w:val="16"/>
                <w:szCs w:val="16"/>
                <w:lang w:eastAsia="en-AU"/>
              </w:rPr>
              <w:t>Change the Course</w:t>
            </w:r>
            <w:r w:rsidRPr="000B4785">
              <w:rPr>
                <w:rFonts w:ascii="Arial" w:eastAsia="Times New Roman" w:hAnsi="Arial" w:cs="Arial"/>
                <w:bCs/>
                <w:color w:val="FFFFFF"/>
                <w:sz w:val="16"/>
                <w:szCs w:val="16"/>
                <w:lang w:eastAsia="en-AU"/>
              </w:rPr>
              <w:t xml:space="preserve"> recommendations</w:t>
            </w:r>
          </w:p>
        </w:tc>
        <w:tc>
          <w:tcPr>
            <w:tcW w:w="675" w:type="dxa"/>
            <w:tcBorders>
              <w:top w:val="single" w:sz="4" w:space="0" w:color="auto"/>
              <w:left w:val="nil"/>
              <w:bottom w:val="single" w:sz="4" w:space="0" w:color="auto"/>
              <w:right w:val="single" w:sz="4" w:space="0" w:color="auto"/>
            </w:tcBorders>
            <w:shd w:val="clear" w:color="auto" w:fill="003B45"/>
            <w:noWrap/>
            <w:textDirection w:val="btLr"/>
            <w:vAlign w:val="center"/>
            <w:hideMark/>
          </w:tcPr>
          <w:p w14:paraId="7A9CD4DE" w14:textId="77777777" w:rsidR="00673422" w:rsidRPr="000B4785" w:rsidRDefault="00673422" w:rsidP="00697785">
            <w:pPr>
              <w:spacing w:before="0" w:after="0"/>
              <w:ind w:left="113" w:right="113"/>
              <w:rPr>
                <w:rFonts w:ascii="Arial" w:eastAsia="Times New Roman" w:hAnsi="Arial" w:cs="Arial"/>
                <w:bCs/>
                <w:color w:val="FFFFFF"/>
                <w:sz w:val="16"/>
                <w:szCs w:val="16"/>
                <w:lang w:eastAsia="en-AU"/>
              </w:rPr>
            </w:pPr>
            <w:r w:rsidRPr="000B4785">
              <w:rPr>
                <w:rFonts w:ascii="Arial" w:eastAsia="Times New Roman" w:hAnsi="Arial" w:cs="Arial"/>
                <w:bCs/>
                <w:color w:val="FFFFFF"/>
                <w:sz w:val="16"/>
                <w:szCs w:val="16"/>
                <w:lang w:eastAsia="en-AU"/>
              </w:rPr>
              <w:t>A taskforce has been established</w:t>
            </w:r>
          </w:p>
        </w:tc>
        <w:tc>
          <w:tcPr>
            <w:tcW w:w="674" w:type="dxa"/>
            <w:tcBorders>
              <w:top w:val="single" w:sz="4" w:space="0" w:color="auto"/>
              <w:left w:val="nil"/>
              <w:bottom w:val="single" w:sz="4" w:space="0" w:color="auto"/>
              <w:right w:val="single" w:sz="4" w:space="0" w:color="auto"/>
            </w:tcBorders>
            <w:shd w:val="clear" w:color="auto" w:fill="003B45"/>
            <w:noWrap/>
            <w:textDirection w:val="btLr"/>
            <w:vAlign w:val="center"/>
            <w:hideMark/>
          </w:tcPr>
          <w:p w14:paraId="6D9F4ACC" w14:textId="77777777" w:rsidR="00673422" w:rsidRPr="000B4785" w:rsidRDefault="00673422" w:rsidP="00697785">
            <w:pPr>
              <w:spacing w:before="0" w:after="0"/>
              <w:ind w:left="113" w:right="113"/>
              <w:rPr>
                <w:rFonts w:ascii="Arial" w:eastAsia="Times New Roman" w:hAnsi="Arial" w:cs="Arial"/>
                <w:bCs/>
                <w:color w:val="FFFFFF"/>
                <w:sz w:val="16"/>
                <w:szCs w:val="16"/>
                <w:lang w:eastAsia="en-AU"/>
              </w:rPr>
            </w:pPr>
            <w:r w:rsidRPr="000B4785">
              <w:rPr>
                <w:rFonts w:ascii="Arial" w:eastAsia="Times New Roman" w:hAnsi="Arial" w:cs="Arial"/>
                <w:bCs/>
                <w:color w:val="FFFFFF"/>
                <w:sz w:val="16"/>
                <w:szCs w:val="16"/>
                <w:lang w:eastAsia="en-AU"/>
              </w:rPr>
              <w:t>The VC/CEO is leading the taskforce</w:t>
            </w:r>
          </w:p>
        </w:tc>
        <w:tc>
          <w:tcPr>
            <w:tcW w:w="675" w:type="dxa"/>
            <w:tcBorders>
              <w:top w:val="single" w:sz="4" w:space="0" w:color="auto"/>
              <w:left w:val="nil"/>
              <w:bottom w:val="single" w:sz="4" w:space="0" w:color="auto"/>
              <w:right w:val="single" w:sz="4" w:space="0" w:color="auto"/>
            </w:tcBorders>
            <w:shd w:val="clear" w:color="auto" w:fill="003B45"/>
            <w:textDirection w:val="btLr"/>
            <w:vAlign w:val="center"/>
          </w:tcPr>
          <w:p w14:paraId="13056195" w14:textId="77777777" w:rsidR="00673422" w:rsidRPr="000B4785" w:rsidRDefault="00673422" w:rsidP="00697785">
            <w:pPr>
              <w:spacing w:before="0" w:after="0"/>
              <w:ind w:left="113" w:right="113"/>
              <w:rPr>
                <w:rFonts w:ascii="Arial" w:eastAsia="Times New Roman" w:hAnsi="Arial" w:cs="Arial"/>
                <w:bCs/>
                <w:color w:val="FFFFFF"/>
                <w:sz w:val="16"/>
                <w:szCs w:val="16"/>
                <w:lang w:eastAsia="en-AU"/>
              </w:rPr>
            </w:pPr>
            <w:r w:rsidRPr="000B4785">
              <w:rPr>
                <w:rFonts w:ascii="Arial" w:eastAsia="Times New Roman" w:hAnsi="Arial" w:cs="Arial"/>
                <w:bCs/>
                <w:color w:val="FFFFFF"/>
                <w:sz w:val="16"/>
                <w:szCs w:val="16"/>
                <w:lang w:eastAsia="en-AU"/>
              </w:rPr>
              <w:t>A policy on sexual assault and sexual harassment exists</w:t>
            </w:r>
          </w:p>
        </w:tc>
        <w:tc>
          <w:tcPr>
            <w:tcW w:w="675" w:type="dxa"/>
            <w:tcBorders>
              <w:top w:val="single" w:sz="4" w:space="0" w:color="auto"/>
              <w:left w:val="single" w:sz="4" w:space="0" w:color="auto"/>
              <w:bottom w:val="single" w:sz="4" w:space="0" w:color="auto"/>
              <w:right w:val="single" w:sz="4" w:space="0" w:color="auto"/>
            </w:tcBorders>
            <w:shd w:val="clear" w:color="auto" w:fill="003B45"/>
            <w:textDirection w:val="btLr"/>
            <w:vAlign w:val="center"/>
          </w:tcPr>
          <w:p w14:paraId="507D5324" w14:textId="77777777" w:rsidR="00673422" w:rsidRPr="000B4785" w:rsidRDefault="00673422" w:rsidP="00697785">
            <w:pPr>
              <w:spacing w:before="0" w:after="0"/>
              <w:ind w:left="113" w:right="113"/>
              <w:rPr>
                <w:rFonts w:ascii="Arial" w:eastAsia="Times New Roman" w:hAnsi="Arial" w:cs="Arial"/>
                <w:bCs/>
                <w:color w:val="FFFFFF"/>
                <w:sz w:val="16"/>
                <w:szCs w:val="16"/>
                <w:lang w:eastAsia="en-AU"/>
              </w:rPr>
            </w:pPr>
            <w:r w:rsidRPr="000B4785">
              <w:rPr>
                <w:rFonts w:ascii="Arial" w:eastAsia="Times New Roman" w:hAnsi="Arial" w:cs="Arial"/>
                <w:bCs/>
                <w:color w:val="FFFFFF"/>
                <w:sz w:val="16"/>
                <w:szCs w:val="16"/>
                <w:lang w:eastAsia="en-AU"/>
              </w:rPr>
              <w:t>A standalone SASH policy exists</w:t>
            </w:r>
          </w:p>
        </w:tc>
        <w:tc>
          <w:tcPr>
            <w:tcW w:w="674" w:type="dxa"/>
            <w:tcBorders>
              <w:top w:val="single" w:sz="4" w:space="0" w:color="auto"/>
              <w:left w:val="single" w:sz="4" w:space="0" w:color="auto"/>
              <w:bottom w:val="single" w:sz="4" w:space="0" w:color="auto"/>
              <w:right w:val="single" w:sz="4" w:space="0" w:color="auto"/>
            </w:tcBorders>
            <w:shd w:val="clear" w:color="auto" w:fill="003B45"/>
            <w:textDirection w:val="btLr"/>
            <w:vAlign w:val="center"/>
            <w:hideMark/>
          </w:tcPr>
          <w:p w14:paraId="72EB66E3" w14:textId="77777777" w:rsidR="00673422" w:rsidRPr="000B4785" w:rsidRDefault="00673422" w:rsidP="00697785">
            <w:pPr>
              <w:spacing w:before="0" w:after="0"/>
              <w:ind w:left="113" w:right="113"/>
              <w:rPr>
                <w:rFonts w:ascii="Arial" w:eastAsia="Times New Roman" w:hAnsi="Arial" w:cs="Arial"/>
                <w:bCs/>
                <w:color w:val="FFFFFF"/>
                <w:sz w:val="16"/>
                <w:szCs w:val="16"/>
                <w:lang w:eastAsia="en-AU"/>
              </w:rPr>
            </w:pPr>
            <w:r w:rsidRPr="000B4785">
              <w:rPr>
                <w:rFonts w:ascii="Arial" w:eastAsia="Times New Roman" w:hAnsi="Arial" w:cs="Arial"/>
                <w:bCs/>
                <w:color w:val="FFFFFF"/>
                <w:sz w:val="16"/>
                <w:szCs w:val="16"/>
                <w:lang w:eastAsia="en-AU"/>
              </w:rPr>
              <w:t>A standalone policy on sexual assault exists</w:t>
            </w:r>
          </w:p>
        </w:tc>
        <w:tc>
          <w:tcPr>
            <w:tcW w:w="675" w:type="dxa"/>
            <w:tcBorders>
              <w:top w:val="single" w:sz="4" w:space="0" w:color="auto"/>
              <w:left w:val="nil"/>
              <w:bottom w:val="single" w:sz="4" w:space="0" w:color="auto"/>
              <w:right w:val="single" w:sz="4" w:space="0" w:color="auto"/>
            </w:tcBorders>
            <w:shd w:val="clear" w:color="auto" w:fill="003B45"/>
            <w:textDirection w:val="btLr"/>
            <w:vAlign w:val="center"/>
            <w:hideMark/>
          </w:tcPr>
          <w:p w14:paraId="4BD7185C" w14:textId="77777777" w:rsidR="00673422" w:rsidRPr="000B4785" w:rsidRDefault="00673422" w:rsidP="00697785">
            <w:pPr>
              <w:spacing w:before="0" w:after="0"/>
              <w:ind w:left="113" w:right="113"/>
              <w:rPr>
                <w:rFonts w:ascii="Arial" w:eastAsia="Times New Roman" w:hAnsi="Arial" w:cs="Arial"/>
                <w:bCs/>
                <w:color w:val="FFFFFF"/>
                <w:sz w:val="16"/>
                <w:szCs w:val="16"/>
                <w:lang w:eastAsia="en-AU"/>
              </w:rPr>
            </w:pPr>
            <w:r w:rsidRPr="000B4785">
              <w:rPr>
                <w:rFonts w:ascii="Arial" w:eastAsia="Times New Roman" w:hAnsi="Arial" w:cs="Arial"/>
                <w:bCs/>
                <w:color w:val="FFFFFF"/>
                <w:sz w:val="16"/>
                <w:szCs w:val="16"/>
                <w:lang w:eastAsia="en-AU"/>
              </w:rPr>
              <w:t>A standalone policy on sexual harassment exists</w:t>
            </w:r>
          </w:p>
        </w:tc>
        <w:tc>
          <w:tcPr>
            <w:tcW w:w="674" w:type="dxa"/>
            <w:tcBorders>
              <w:top w:val="single" w:sz="4" w:space="0" w:color="auto"/>
              <w:left w:val="nil"/>
              <w:bottom w:val="single" w:sz="4" w:space="0" w:color="auto"/>
              <w:right w:val="single" w:sz="4" w:space="0" w:color="auto"/>
            </w:tcBorders>
            <w:shd w:val="clear" w:color="auto" w:fill="003B45"/>
            <w:textDirection w:val="btLr"/>
            <w:vAlign w:val="center"/>
          </w:tcPr>
          <w:p w14:paraId="15CE720B" w14:textId="77777777" w:rsidR="00673422" w:rsidRPr="000B4785" w:rsidRDefault="00673422" w:rsidP="00697785">
            <w:pPr>
              <w:spacing w:before="0" w:after="0"/>
              <w:ind w:left="113" w:right="113"/>
              <w:rPr>
                <w:rFonts w:ascii="Arial" w:eastAsia="Times New Roman" w:hAnsi="Arial" w:cs="Arial"/>
                <w:bCs/>
                <w:color w:val="FFFFFF"/>
                <w:sz w:val="16"/>
                <w:szCs w:val="16"/>
                <w:lang w:eastAsia="en-AU"/>
              </w:rPr>
            </w:pPr>
            <w:r w:rsidRPr="000B4785">
              <w:rPr>
                <w:rFonts w:ascii="Arial" w:eastAsia="Times New Roman" w:hAnsi="Arial" w:cs="Arial"/>
                <w:bCs/>
                <w:color w:val="FFFFFF"/>
                <w:sz w:val="16"/>
                <w:szCs w:val="16"/>
                <w:lang w:eastAsia="en-AU"/>
              </w:rPr>
              <w:t>A review of SASH policies and procedures is complete</w:t>
            </w:r>
          </w:p>
        </w:tc>
        <w:tc>
          <w:tcPr>
            <w:tcW w:w="675" w:type="dxa"/>
            <w:tcBorders>
              <w:top w:val="single" w:sz="4" w:space="0" w:color="auto"/>
              <w:left w:val="single" w:sz="4" w:space="0" w:color="auto"/>
              <w:bottom w:val="single" w:sz="4" w:space="0" w:color="auto"/>
              <w:right w:val="single" w:sz="4" w:space="0" w:color="auto"/>
            </w:tcBorders>
            <w:shd w:val="clear" w:color="000000" w:fill="00A398"/>
            <w:textDirection w:val="btLr"/>
            <w:vAlign w:val="center"/>
            <w:hideMark/>
          </w:tcPr>
          <w:p w14:paraId="2BF9C3B3" w14:textId="77777777" w:rsidR="00673422" w:rsidRPr="000B4785" w:rsidRDefault="00673422" w:rsidP="00697785">
            <w:pPr>
              <w:spacing w:before="0" w:after="0"/>
              <w:ind w:left="113" w:right="113"/>
              <w:rPr>
                <w:rFonts w:ascii="Arial" w:eastAsia="Times New Roman" w:hAnsi="Arial" w:cs="Arial"/>
                <w:bCs/>
                <w:color w:val="FFFFFF"/>
                <w:sz w:val="16"/>
                <w:szCs w:val="16"/>
                <w:lang w:eastAsia="en-AU"/>
              </w:rPr>
            </w:pPr>
            <w:r w:rsidRPr="000B4785">
              <w:rPr>
                <w:rFonts w:ascii="Arial" w:eastAsia="Times New Roman" w:hAnsi="Arial" w:cs="Arial"/>
                <w:bCs/>
                <w:color w:val="FFFFFF"/>
                <w:sz w:val="16"/>
                <w:szCs w:val="16"/>
                <w:lang w:eastAsia="en-AU"/>
              </w:rPr>
              <w:t>Online training is available</w:t>
            </w:r>
          </w:p>
        </w:tc>
        <w:tc>
          <w:tcPr>
            <w:tcW w:w="675" w:type="dxa"/>
            <w:tcBorders>
              <w:top w:val="single" w:sz="4" w:space="0" w:color="auto"/>
              <w:left w:val="nil"/>
              <w:bottom w:val="single" w:sz="4" w:space="0" w:color="auto"/>
              <w:right w:val="single" w:sz="4" w:space="0" w:color="auto"/>
            </w:tcBorders>
            <w:shd w:val="clear" w:color="000000" w:fill="00A398"/>
            <w:textDirection w:val="btLr"/>
            <w:vAlign w:val="center"/>
            <w:hideMark/>
          </w:tcPr>
          <w:p w14:paraId="27D56A3E" w14:textId="77777777" w:rsidR="00673422" w:rsidRPr="000B4785" w:rsidRDefault="00673422" w:rsidP="00697785">
            <w:pPr>
              <w:spacing w:before="0" w:after="0"/>
              <w:ind w:left="113" w:right="113"/>
              <w:rPr>
                <w:rFonts w:ascii="Arial" w:eastAsia="Times New Roman" w:hAnsi="Arial" w:cs="Arial"/>
                <w:bCs/>
                <w:color w:val="FFFFFF"/>
                <w:sz w:val="16"/>
                <w:szCs w:val="16"/>
                <w:lang w:eastAsia="en-AU"/>
              </w:rPr>
            </w:pPr>
            <w:r w:rsidRPr="000B4785">
              <w:rPr>
                <w:rFonts w:ascii="Arial" w:eastAsia="Times New Roman" w:hAnsi="Arial" w:cs="Arial"/>
                <w:bCs/>
                <w:color w:val="FFFFFF"/>
                <w:sz w:val="16"/>
                <w:szCs w:val="16"/>
                <w:lang w:eastAsia="en-AU"/>
              </w:rPr>
              <w:t>Face to face seminars or training is provided</w:t>
            </w:r>
          </w:p>
        </w:tc>
        <w:tc>
          <w:tcPr>
            <w:tcW w:w="674" w:type="dxa"/>
            <w:tcBorders>
              <w:top w:val="single" w:sz="4" w:space="0" w:color="auto"/>
              <w:left w:val="nil"/>
              <w:bottom w:val="single" w:sz="4" w:space="0" w:color="auto"/>
              <w:right w:val="single" w:sz="4" w:space="0" w:color="auto"/>
            </w:tcBorders>
            <w:shd w:val="clear" w:color="auto" w:fill="003B45"/>
            <w:textDirection w:val="btLr"/>
            <w:vAlign w:val="center"/>
          </w:tcPr>
          <w:p w14:paraId="4159998D" w14:textId="77777777" w:rsidR="00673422" w:rsidRPr="000B4785" w:rsidRDefault="00673422" w:rsidP="00697785">
            <w:pPr>
              <w:spacing w:before="0" w:after="0"/>
              <w:ind w:left="113" w:right="113"/>
              <w:rPr>
                <w:rFonts w:ascii="Arial" w:eastAsia="Times New Roman" w:hAnsi="Arial" w:cs="Arial"/>
                <w:bCs/>
                <w:color w:val="FFFFFF"/>
                <w:sz w:val="16"/>
                <w:szCs w:val="16"/>
                <w:lang w:eastAsia="en-AU"/>
              </w:rPr>
            </w:pPr>
            <w:r w:rsidRPr="000B4785">
              <w:rPr>
                <w:rFonts w:ascii="Arial" w:eastAsia="Times New Roman" w:hAnsi="Arial" w:cs="Arial"/>
                <w:bCs/>
                <w:color w:val="FFFFFF"/>
                <w:sz w:val="16"/>
                <w:szCs w:val="16"/>
                <w:lang w:eastAsia="en-AU"/>
              </w:rPr>
              <w:t>Internal counselling is available</w:t>
            </w:r>
          </w:p>
        </w:tc>
        <w:tc>
          <w:tcPr>
            <w:tcW w:w="675" w:type="dxa"/>
            <w:tcBorders>
              <w:top w:val="single" w:sz="4" w:space="0" w:color="auto"/>
              <w:left w:val="single" w:sz="4" w:space="0" w:color="auto"/>
              <w:bottom w:val="single" w:sz="4" w:space="0" w:color="auto"/>
              <w:right w:val="single" w:sz="4" w:space="0" w:color="auto"/>
            </w:tcBorders>
            <w:shd w:val="clear" w:color="auto" w:fill="003B45"/>
            <w:textDirection w:val="btLr"/>
            <w:vAlign w:val="center"/>
          </w:tcPr>
          <w:p w14:paraId="25648593" w14:textId="77777777" w:rsidR="00673422" w:rsidRPr="000B4785" w:rsidRDefault="00673422" w:rsidP="00697785">
            <w:pPr>
              <w:spacing w:before="0" w:after="0"/>
              <w:ind w:left="113" w:right="113"/>
              <w:rPr>
                <w:rFonts w:ascii="Arial" w:eastAsia="Times New Roman" w:hAnsi="Arial" w:cs="Arial"/>
                <w:bCs/>
                <w:color w:val="FFFFFF"/>
                <w:sz w:val="16"/>
                <w:szCs w:val="16"/>
                <w:lang w:eastAsia="en-AU"/>
              </w:rPr>
            </w:pPr>
            <w:r w:rsidRPr="000B4785">
              <w:rPr>
                <w:rFonts w:ascii="Arial" w:eastAsia="Times New Roman" w:hAnsi="Arial" w:cs="Arial"/>
                <w:bCs/>
                <w:color w:val="FFFFFF"/>
                <w:sz w:val="16"/>
                <w:szCs w:val="16"/>
                <w:lang w:eastAsia="en-AU"/>
              </w:rPr>
              <w:t>A review of counselling services is complete</w:t>
            </w:r>
          </w:p>
        </w:tc>
        <w:tc>
          <w:tcPr>
            <w:tcW w:w="674" w:type="dxa"/>
            <w:tcBorders>
              <w:top w:val="single" w:sz="4" w:space="0" w:color="auto"/>
              <w:left w:val="single" w:sz="4" w:space="0" w:color="auto"/>
              <w:bottom w:val="single" w:sz="4" w:space="0" w:color="auto"/>
              <w:right w:val="single" w:sz="4" w:space="0" w:color="auto"/>
            </w:tcBorders>
            <w:shd w:val="clear" w:color="auto" w:fill="003B45"/>
            <w:textDirection w:val="btLr"/>
            <w:vAlign w:val="center"/>
          </w:tcPr>
          <w:p w14:paraId="1C651998" w14:textId="77777777" w:rsidR="00673422" w:rsidRPr="000B4785" w:rsidRDefault="00673422" w:rsidP="00697785">
            <w:pPr>
              <w:spacing w:before="0" w:after="0"/>
              <w:ind w:left="113" w:right="113"/>
              <w:rPr>
                <w:rFonts w:ascii="Arial" w:eastAsia="Times New Roman" w:hAnsi="Arial" w:cs="Arial"/>
                <w:bCs/>
                <w:color w:val="FFFFFF"/>
                <w:sz w:val="16"/>
                <w:szCs w:val="16"/>
                <w:lang w:eastAsia="en-AU"/>
              </w:rPr>
            </w:pPr>
            <w:r w:rsidRPr="000B4785">
              <w:rPr>
                <w:rFonts w:ascii="Arial" w:eastAsia="Times New Roman" w:hAnsi="Arial" w:cs="Arial"/>
                <w:bCs/>
                <w:color w:val="FFFFFF"/>
                <w:sz w:val="16"/>
                <w:szCs w:val="16"/>
                <w:lang w:eastAsia="en-AU"/>
              </w:rPr>
              <w:t>Collaboration with an external sexual assault  service provider</w:t>
            </w:r>
          </w:p>
        </w:tc>
        <w:tc>
          <w:tcPr>
            <w:tcW w:w="675" w:type="dxa"/>
            <w:tcBorders>
              <w:top w:val="single" w:sz="4" w:space="0" w:color="auto"/>
              <w:left w:val="single" w:sz="4" w:space="0" w:color="auto"/>
              <w:bottom w:val="single" w:sz="4" w:space="0" w:color="auto"/>
              <w:right w:val="single" w:sz="4" w:space="0" w:color="auto"/>
            </w:tcBorders>
            <w:shd w:val="clear" w:color="auto" w:fill="003B45"/>
            <w:textDirection w:val="btLr"/>
            <w:vAlign w:val="center"/>
          </w:tcPr>
          <w:p w14:paraId="6D9390BE" w14:textId="77777777" w:rsidR="00673422" w:rsidRPr="000B4785" w:rsidRDefault="00673422" w:rsidP="00697785">
            <w:pPr>
              <w:spacing w:before="0" w:after="0"/>
              <w:ind w:left="113" w:right="113"/>
              <w:rPr>
                <w:rFonts w:ascii="Arial" w:eastAsia="Times New Roman" w:hAnsi="Arial" w:cs="Arial"/>
                <w:bCs/>
                <w:color w:val="FFFFFF"/>
                <w:sz w:val="16"/>
                <w:szCs w:val="16"/>
                <w:lang w:eastAsia="en-AU"/>
              </w:rPr>
            </w:pPr>
            <w:r w:rsidRPr="000B4785">
              <w:rPr>
                <w:rFonts w:ascii="Arial" w:eastAsia="Times New Roman" w:hAnsi="Arial" w:cs="Arial"/>
                <w:bCs/>
                <w:color w:val="FFFFFF"/>
                <w:sz w:val="16"/>
                <w:szCs w:val="16"/>
                <w:lang w:eastAsia="en-AU"/>
              </w:rPr>
              <w:t>SASH specific emergency contact information is provided</w:t>
            </w:r>
          </w:p>
        </w:tc>
        <w:tc>
          <w:tcPr>
            <w:tcW w:w="675" w:type="dxa"/>
            <w:tcBorders>
              <w:top w:val="single" w:sz="4" w:space="0" w:color="auto"/>
              <w:left w:val="single" w:sz="4" w:space="0" w:color="auto"/>
              <w:bottom w:val="single" w:sz="4" w:space="0" w:color="auto"/>
              <w:right w:val="single" w:sz="4" w:space="0" w:color="auto"/>
            </w:tcBorders>
            <w:shd w:val="clear" w:color="auto" w:fill="003B45"/>
            <w:textDirection w:val="btLr"/>
            <w:vAlign w:val="center"/>
            <w:hideMark/>
          </w:tcPr>
          <w:p w14:paraId="5124AF86" w14:textId="77777777" w:rsidR="00673422" w:rsidRPr="000B4785" w:rsidRDefault="00673422" w:rsidP="00697785">
            <w:pPr>
              <w:spacing w:before="0" w:after="0"/>
              <w:ind w:left="113" w:right="113"/>
              <w:rPr>
                <w:rFonts w:ascii="Arial" w:eastAsia="Times New Roman" w:hAnsi="Arial" w:cs="Arial"/>
                <w:bCs/>
                <w:color w:val="FFFFFF"/>
                <w:sz w:val="16"/>
                <w:szCs w:val="16"/>
                <w:lang w:eastAsia="en-AU"/>
              </w:rPr>
            </w:pPr>
            <w:r w:rsidRPr="000B4785">
              <w:rPr>
                <w:rFonts w:ascii="Arial" w:eastAsia="Times New Roman" w:hAnsi="Arial" w:cs="Arial"/>
                <w:bCs/>
                <w:color w:val="FFFFFF"/>
                <w:sz w:val="16"/>
                <w:szCs w:val="16"/>
                <w:lang w:eastAsia="en-AU"/>
              </w:rPr>
              <w:t>Safe escort service contact details are provided</w:t>
            </w:r>
          </w:p>
        </w:tc>
        <w:tc>
          <w:tcPr>
            <w:tcW w:w="674" w:type="dxa"/>
            <w:tcBorders>
              <w:top w:val="single" w:sz="4" w:space="0" w:color="auto"/>
              <w:left w:val="single" w:sz="4" w:space="0" w:color="auto"/>
              <w:bottom w:val="single" w:sz="4" w:space="0" w:color="auto"/>
              <w:right w:val="single" w:sz="4" w:space="0" w:color="auto"/>
            </w:tcBorders>
            <w:shd w:val="clear" w:color="000000" w:fill="00A398"/>
            <w:textDirection w:val="btLr"/>
            <w:vAlign w:val="center"/>
          </w:tcPr>
          <w:p w14:paraId="076E941B" w14:textId="77777777" w:rsidR="00673422" w:rsidRPr="000B4785" w:rsidRDefault="00673422" w:rsidP="00697785">
            <w:pPr>
              <w:spacing w:before="0" w:after="0"/>
              <w:ind w:left="113" w:right="113"/>
              <w:rPr>
                <w:rFonts w:ascii="Arial" w:eastAsia="Times New Roman" w:hAnsi="Arial" w:cs="Arial"/>
                <w:bCs/>
                <w:color w:val="FFFFFF"/>
                <w:sz w:val="16"/>
                <w:szCs w:val="16"/>
                <w:lang w:eastAsia="en-AU"/>
              </w:rPr>
            </w:pPr>
            <w:r w:rsidRPr="000B4785">
              <w:rPr>
                <w:rFonts w:ascii="Arial" w:eastAsia="Times New Roman" w:hAnsi="Arial" w:cs="Arial"/>
                <w:bCs/>
                <w:color w:val="FFFFFF"/>
                <w:sz w:val="16"/>
                <w:szCs w:val="16"/>
                <w:lang w:eastAsia="en-AU"/>
              </w:rPr>
              <w:t>Incident data is internally reported</w:t>
            </w:r>
          </w:p>
        </w:tc>
        <w:tc>
          <w:tcPr>
            <w:tcW w:w="675" w:type="dxa"/>
            <w:tcBorders>
              <w:top w:val="single" w:sz="4" w:space="0" w:color="auto"/>
              <w:left w:val="single" w:sz="4" w:space="0" w:color="auto"/>
              <w:bottom w:val="single" w:sz="4" w:space="0" w:color="auto"/>
              <w:right w:val="single" w:sz="4" w:space="0" w:color="auto"/>
            </w:tcBorders>
            <w:shd w:val="clear" w:color="000000" w:fill="00A398"/>
            <w:textDirection w:val="btLr"/>
            <w:vAlign w:val="center"/>
            <w:hideMark/>
          </w:tcPr>
          <w:p w14:paraId="38347CEB" w14:textId="77777777" w:rsidR="00673422" w:rsidRPr="000B4785" w:rsidRDefault="00673422" w:rsidP="00697785">
            <w:pPr>
              <w:spacing w:before="0" w:after="0"/>
              <w:ind w:left="113" w:right="113"/>
              <w:rPr>
                <w:rFonts w:ascii="Arial" w:eastAsia="Times New Roman" w:hAnsi="Arial" w:cs="Arial"/>
                <w:bCs/>
                <w:color w:val="FFFFFF"/>
                <w:sz w:val="16"/>
                <w:szCs w:val="16"/>
                <w:lang w:eastAsia="en-AU"/>
              </w:rPr>
            </w:pPr>
            <w:r w:rsidRPr="000B4785">
              <w:rPr>
                <w:rFonts w:ascii="Arial" w:eastAsia="Times New Roman" w:hAnsi="Arial" w:cs="Arial"/>
                <w:bCs/>
                <w:color w:val="FFFFFF"/>
                <w:sz w:val="16"/>
                <w:szCs w:val="16"/>
                <w:lang w:eastAsia="en-AU"/>
              </w:rPr>
              <w:t>Incident data is publicly reported</w:t>
            </w:r>
          </w:p>
        </w:tc>
        <w:tc>
          <w:tcPr>
            <w:tcW w:w="675" w:type="dxa"/>
            <w:tcBorders>
              <w:top w:val="single" w:sz="4" w:space="0" w:color="auto"/>
              <w:left w:val="single" w:sz="4" w:space="0" w:color="auto"/>
              <w:bottom w:val="single" w:sz="4" w:space="0" w:color="auto"/>
              <w:right w:val="single" w:sz="4" w:space="0" w:color="auto"/>
            </w:tcBorders>
            <w:shd w:val="clear" w:color="auto" w:fill="003B45"/>
            <w:textDirection w:val="btLr"/>
            <w:vAlign w:val="center"/>
            <w:hideMark/>
          </w:tcPr>
          <w:p w14:paraId="50A9042F" w14:textId="77777777" w:rsidR="00673422" w:rsidRPr="000B4785" w:rsidRDefault="00673422" w:rsidP="00697785">
            <w:pPr>
              <w:spacing w:before="0" w:after="0"/>
              <w:ind w:left="113" w:right="113"/>
              <w:rPr>
                <w:rFonts w:ascii="Arial" w:eastAsia="Times New Roman" w:hAnsi="Arial" w:cs="Arial"/>
                <w:bCs/>
                <w:color w:val="FFFFFF"/>
                <w:sz w:val="16"/>
                <w:szCs w:val="16"/>
                <w:lang w:eastAsia="en-AU"/>
              </w:rPr>
            </w:pPr>
            <w:r w:rsidRPr="000B4785">
              <w:rPr>
                <w:rFonts w:ascii="Arial" w:eastAsia="Times New Roman" w:hAnsi="Arial" w:cs="Arial"/>
                <w:bCs/>
                <w:color w:val="FFFFFF"/>
                <w:sz w:val="16"/>
                <w:szCs w:val="16"/>
                <w:lang w:eastAsia="en-AU"/>
              </w:rPr>
              <w:t>A review of student accommodation is complete</w:t>
            </w:r>
          </w:p>
        </w:tc>
      </w:tr>
      <w:tr w:rsidR="00697785" w:rsidRPr="000B4785" w14:paraId="5E7059A1" w14:textId="77777777" w:rsidTr="008947F9">
        <w:trPr>
          <w:trHeight w:val="255"/>
          <w:tblHeader/>
        </w:trPr>
        <w:tc>
          <w:tcPr>
            <w:tcW w:w="2405" w:type="dxa"/>
            <w:tcBorders>
              <w:top w:val="nil"/>
              <w:left w:val="single" w:sz="4" w:space="0" w:color="auto"/>
              <w:bottom w:val="single" w:sz="4" w:space="0" w:color="auto"/>
              <w:right w:val="single" w:sz="4" w:space="0" w:color="auto"/>
            </w:tcBorders>
            <w:shd w:val="clear" w:color="auto" w:fill="D0CECE"/>
            <w:noWrap/>
            <w:vAlign w:val="center"/>
          </w:tcPr>
          <w:p w14:paraId="7E9932CA" w14:textId="77777777" w:rsidR="00673422" w:rsidRPr="000B4785" w:rsidRDefault="00673422" w:rsidP="00697785">
            <w:pPr>
              <w:spacing w:before="0" w:after="0"/>
              <w:rPr>
                <w:rFonts w:ascii="Arial" w:eastAsia="Times New Roman" w:hAnsi="Arial" w:cs="Arial"/>
                <w:color w:val="000000"/>
                <w:sz w:val="16"/>
                <w:szCs w:val="16"/>
                <w:lang w:eastAsia="en-AU"/>
              </w:rPr>
            </w:pPr>
            <w:r w:rsidRPr="000B4785">
              <w:rPr>
                <w:rFonts w:ascii="Arial" w:eastAsia="Times New Roman" w:hAnsi="Arial" w:cs="Arial"/>
                <w:color w:val="000000"/>
                <w:sz w:val="16"/>
                <w:szCs w:val="16"/>
                <w:lang w:eastAsia="en-AU"/>
              </w:rPr>
              <w:t>University total number</w:t>
            </w:r>
          </w:p>
        </w:tc>
        <w:tc>
          <w:tcPr>
            <w:tcW w:w="674" w:type="dxa"/>
            <w:tcBorders>
              <w:top w:val="nil"/>
              <w:left w:val="nil"/>
              <w:bottom w:val="single" w:sz="4" w:space="0" w:color="auto"/>
              <w:right w:val="single" w:sz="4" w:space="0" w:color="auto"/>
            </w:tcBorders>
            <w:shd w:val="clear" w:color="auto" w:fill="D0CECE"/>
            <w:noWrap/>
            <w:vAlign w:val="center"/>
          </w:tcPr>
          <w:p w14:paraId="563E5A01" w14:textId="77777777" w:rsidR="00673422" w:rsidRPr="000B4785" w:rsidRDefault="00673422" w:rsidP="00697785">
            <w:pPr>
              <w:spacing w:before="0" w:after="0"/>
              <w:jc w:val="center"/>
              <w:rPr>
                <w:rFonts w:ascii="Arial" w:eastAsia="Times New Roman" w:hAnsi="Arial" w:cs="Arial"/>
                <w:color w:val="000000"/>
                <w:sz w:val="18"/>
                <w:szCs w:val="18"/>
                <w:lang w:eastAsia="en-AU"/>
              </w:rPr>
            </w:pPr>
            <w:r w:rsidRPr="000B4785">
              <w:rPr>
                <w:rFonts w:ascii="Arial" w:eastAsia="Times New Roman" w:hAnsi="Arial" w:cs="Arial"/>
                <w:color w:val="000000"/>
                <w:sz w:val="18"/>
                <w:szCs w:val="18"/>
                <w:lang w:eastAsia="en-AU"/>
              </w:rPr>
              <w:t>40</w:t>
            </w:r>
          </w:p>
        </w:tc>
        <w:tc>
          <w:tcPr>
            <w:tcW w:w="675" w:type="dxa"/>
            <w:tcBorders>
              <w:top w:val="nil"/>
              <w:left w:val="nil"/>
              <w:bottom w:val="single" w:sz="4" w:space="0" w:color="auto"/>
              <w:right w:val="single" w:sz="4" w:space="0" w:color="auto"/>
            </w:tcBorders>
            <w:shd w:val="clear" w:color="auto" w:fill="D0CECE"/>
            <w:noWrap/>
            <w:vAlign w:val="center"/>
          </w:tcPr>
          <w:p w14:paraId="310FC47C" w14:textId="77777777" w:rsidR="00673422" w:rsidRPr="000B4785" w:rsidRDefault="00673422" w:rsidP="00697785">
            <w:pPr>
              <w:spacing w:before="0" w:after="0"/>
              <w:jc w:val="center"/>
              <w:rPr>
                <w:rFonts w:ascii="Arial" w:eastAsia="Times New Roman" w:hAnsi="Arial" w:cs="Arial"/>
                <w:color w:val="000000"/>
                <w:sz w:val="18"/>
                <w:szCs w:val="18"/>
                <w:lang w:eastAsia="en-AU"/>
              </w:rPr>
            </w:pPr>
            <w:r w:rsidRPr="000B4785">
              <w:rPr>
                <w:rFonts w:ascii="Arial" w:eastAsia="Times New Roman" w:hAnsi="Arial" w:cs="Arial"/>
                <w:color w:val="000000"/>
                <w:sz w:val="18"/>
                <w:szCs w:val="18"/>
                <w:lang w:eastAsia="en-AU"/>
              </w:rPr>
              <w:t>42</w:t>
            </w:r>
          </w:p>
        </w:tc>
        <w:tc>
          <w:tcPr>
            <w:tcW w:w="674" w:type="dxa"/>
            <w:tcBorders>
              <w:top w:val="nil"/>
              <w:left w:val="nil"/>
              <w:bottom w:val="single" w:sz="4" w:space="0" w:color="auto"/>
              <w:right w:val="single" w:sz="4" w:space="0" w:color="auto"/>
            </w:tcBorders>
            <w:shd w:val="clear" w:color="auto" w:fill="D0CECE"/>
            <w:noWrap/>
            <w:vAlign w:val="center"/>
          </w:tcPr>
          <w:p w14:paraId="44F1A702" w14:textId="77777777" w:rsidR="00673422" w:rsidRPr="000B4785" w:rsidRDefault="00673422" w:rsidP="00697785">
            <w:pPr>
              <w:spacing w:before="0" w:after="0"/>
              <w:jc w:val="center"/>
              <w:rPr>
                <w:rFonts w:ascii="Arial" w:eastAsia="Times New Roman" w:hAnsi="Arial" w:cs="Arial"/>
                <w:color w:val="000000"/>
                <w:sz w:val="18"/>
                <w:szCs w:val="18"/>
                <w:lang w:eastAsia="en-AU"/>
              </w:rPr>
            </w:pPr>
            <w:r w:rsidRPr="000B4785">
              <w:rPr>
                <w:rFonts w:ascii="Arial" w:eastAsia="Times New Roman" w:hAnsi="Arial" w:cs="Arial"/>
                <w:color w:val="000000"/>
                <w:sz w:val="18"/>
                <w:szCs w:val="18"/>
                <w:lang w:eastAsia="en-AU"/>
              </w:rPr>
              <w:t>10</w:t>
            </w:r>
          </w:p>
        </w:tc>
        <w:tc>
          <w:tcPr>
            <w:tcW w:w="675" w:type="dxa"/>
            <w:tcBorders>
              <w:top w:val="single" w:sz="4" w:space="0" w:color="auto"/>
              <w:left w:val="nil"/>
              <w:bottom w:val="single" w:sz="4" w:space="0" w:color="auto"/>
              <w:right w:val="single" w:sz="4" w:space="0" w:color="auto"/>
            </w:tcBorders>
            <w:shd w:val="clear" w:color="auto" w:fill="D0CECE"/>
            <w:vAlign w:val="center"/>
          </w:tcPr>
          <w:p w14:paraId="05A0C907" w14:textId="77777777" w:rsidR="00673422" w:rsidRPr="000B4785" w:rsidRDefault="00673422" w:rsidP="00697785">
            <w:pPr>
              <w:spacing w:before="0" w:after="0"/>
              <w:jc w:val="center"/>
              <w:rPr>
                <w:rFonts w:ascii="Arial" w:eastAsia="Times New Roman" w:hAnsi="Arial" w:cs="Arial"/>
                <w:color w:val="000000"/>
                <w:sz w:val="18"/>
                <w:szCs w:val="18"/>
                <w:lang w:eastAsia="en-AU"/>
              </w:rPr>
            </w:pPr>
            <w:r w:rsidRPr="000B4785">
              <w:rPr>
                <w:rFonts w:ascii="Arial" w:eastAsia="Times New Roman" w:hAnsi="Arial" w:cs="Arial"/>
                <w:color w:val="000000"/>
                <w:sz w:val="18"/>
                <w:szCs w:val="18"/>
                <w:lang w:eastAsia="en-AU"/>
              </w:rPr>
              <w:t>39</w:t>
            </w:r>
          </w:p>
        </w:tc>
        <w:tc>
          <w:tcPr>
            <w:tcW w:w="675" w:type="dxa"/>
            <w:tcBorders>
              <w:top w:val="single" w:sz="4" w:space="0" w:color="auto"/>
              <w:left w:val="single" w:sz="4" w:space="0" w:color="auto"/>
              <w:bottom w:val="single" w:sz="4" w:space="0" w:color="auto"/>
              <w:right w:val="single" w:sz="4" w:space="0" w:color="auto"/>
            </w:tcBorders>
            <w:shd w:val="clear" w:color="auto" w:fill="D0CECE"/>
            <w:vAlign w:val="center"/>
          </w:tcPr>
          <w:p w14:paraId="044CC818" w14:textId="77777777" w:rsidR="00673422" w:rsidRPr="000B4785" w:rsidRDefault="00673422" w:rsidP="00697785">
            <w:pPr>
              <w:spacing w:before="0" w:after="0"/>
              <w:jc w:val="center"/>
              <w:rPr>
                <w:rFonts w:ascii="Arial" w:eastAsia="Times New Roman" w:hAnsi="Arial" w:cs="Arial"/>
                <w:color w:val="000000"/>
                <w:sz w:val="18"/>
                <w:szCs w:val="18"/>
                <w:lang w:eastAsia="en-AU"/>
              </w:rPr>
            </w:pPr>
            <w:r w:rsidRPr="000B4785">
              <w:rPr>
                <w:rFonts w:ascii="Arial" w:eastAsia="Times New Roman" w:hAnsi="Arial" w:cs="Arial"/>
                <w:color w:val="000000"/>
                <w:sz w:val="18"/>
                <w:szCs w:val="18"/>
                <w:lang w:eastAsia="en-AU"/>
              </w:rPr>
              <w:t>12</w:t>
            </w:r>
          </w:p>
        </w:tc>
        <w:tc>
          <w:tcPr>
            <w:tcW w:w="674" w:type="dxa"/>
            <w:tcBorders>
              <w:top w:val="single" w:sz="4" w:space="0" w:color="auto"/>
              <w:left w:val="single" w:sz="4" w:space="0" w:color="auto"/>
              <w:bottom w:val="single" w:sz="4" w:space="0" w:color="auto"/>
              <w:right w:val="single" w:sz="4" w:space="0" w:color="auto"/>
            </w:tcBorders>
            <w:shd w:val="clear" w:color="auto" w:fill="D0CECE"/>
            <w:noWrap/>
            <w:vAlign w:val="center"/>
          </w:tcPr>
          <w:p w14:paraId="10A4FD30" w14:textId="77777777" w:rsidR="00673422" w:rsidRPr="000B4785" w:rsidRDefault="00673422" w:rsidP="00697785">
            <w:pPr>
              <w:spacing w:before="0" w:after="0"/>
              <w:jc w:val="center"/>
              <w:rPr>
                <w:rFonts w:ascii="Arial" w:eastAsia="Times New Roman" w:hAnsi="Arial" w:cs="Arial"/>
                <w:color w:val="000000"/>
                <w:sz w:val="18"/>
                <w:szCs w:val="18"/>
                <w:lang w:eastAsia="en-AU"/>
              </w:rPr>
            </w:pPr>
            <w:r w:rsidRPr="000B4785">
              <w:rPr>
                <w:rFonts w:ascii="Arial" w:eastAsia="Times New Roman" w:hAnsi="Arial" w:cs="Arial"/>
                <w:color w:val="000000"/>
                <w:sz w:val="18"/>
                <w:szCs w:val="18"/>
                <w:lang w:eastAsia="en-AU"/>
              </w:rPr>
              <w:t>6</w:t>
            </w:r>
          </w:p>
        </w:tc>
        <w:tc>
          <w:tcPr>
            <w:tcW w:w="675" w:type="dxa"/>
            <w:tcBorders>
              <w:top w:val="nil"/>
              <w:left w:val="nil"/>
              <w:bottom w:val="single" w:sz="4" w:space="0" w:color="auto"/>
              <w:right w:val="single" w:sz="4" w:space="0" w:color="auto"/>
            </w:tcBorders>
            <w:shd w:val="clear" w:color="auto" w:fill="D0CECE"/>
            <w:noWrap/>
            <w:vAlign w:val="center"/>
          </w:tcPr>
          <w:p w14:paraId="2491E452" w14:textId="77777777" w:rsidR="00673422" w:rsidRPr="000B4785" w:rsidRDefault="00673422" w:rsidP="00697785">
            <w:pPr>
              <w:spacing w:before="0" w:after="0"/>
              <w:jc w:val="center"/>
              <w:rPr>
                <w:rFonts w:ascii="Arial" w:eastAsia="Times New Roman" w:hAnsi="Arial" w:cs="Arial"/>
                <w:color w:val="000000"/>
                <w:sz w:val="18"/>
                <w:szCs w:val="18"/>
                <w:lang w:eastAsia="en-AU"/>
              </w:rPr>
            </w:pPr>
            <w:r w:rsidRPr="000B4785">
              <w:rPr>
                <w:rFonts w:ascii="Arial" w:eastAsia="Times New Roman" w:hAnsi="Arial" w:cs="Arial"/>
                <w:color w:val="000000"/>
                <w:sz w:val="18"/>
                <w:szCs w:val="18"/>
                <w:lang w:eastAsia="en-AU"/>
              </w:rPr>
              <w:t>5</w:t>
            </w:r>
          </w:p>
        </w:tc>
        <w:tc>
          <w:tcPr>
            <w:tcW w:w="674" w:type="dxa"/>
            <w:tcBorders>
              <w:top w:val="single" w:sz="4" w:space="0" w:color="auto"/>
              <w:left w:val="nil"/>
              <w:bottom w:val="single" w:sz="4" w:space="0" w:color="auto"/>
              <w:right w:val="single" w:sz="4" w:space="0" w:color="auto"/>
            </w:tcBorders>
            <w:shd w:val="clear" w:color="auto" w:fill="D0CECE"/>
            <w:vAlign w:val="center"/>
          </w:tcPr>
          <w:p w14:paraId="0BF0D504" w14:textId="77777777" w:rsidR="00673422" w:rsidRPr="000B4785" w:rsidRDefault="00673422" w:rsidP="00697785">
            <w:pPr>
              <w:spacing w:before="0" w:after="0"/>
              <w:jc w:val="center"/>
              <w:rPr>
                <w:rFonts w:ascii="Arial" w:eastAsia="Times New Roman" w:hAnsi="Arial" w:cs="Arial"/>
                <w:color w:val="000000"/>
                <w:sz w:val="18"/>
                <w:szCs w:val="18"/>
                <w:lang w:eastAsia="en-AU"/>
              </w:rPr>
            </w:pPr>
            <w:r w:rsidRPr="000B4785">
              <w:rPr>
                <w:rFonts w:ascii="Arial" w:eastAsia="Times New Roman" w:hAnsi="Arial" w:cs="Arial"/>
                <w:color w:val="000000"/>
                <w:sz w:val="18"/>
                <w:szCs w:val="18"/>
                <w:lang w:eastAsia="en-AU"/>
              </w:rPr>
              <w:t>39</w:t>
            </w:r>
          </w:p>
        </w:tc>
        <w:tc>
          <w:tcPr>
            <w:tcW w:w="675" w:type="dxa"/>
            <w:tcBorders>
              <w:top w:val="nil"/>
              <w:left w:val="single" w:sz="4" w:space="0" w:color="auto"/>
              <w:bottom w:val="single" w:sz="4" w:space="0" w:color="auto"/>
              <w:right w:val="single" w:sz="4" w:space="0" w:color="auto"/>
            </w:tcBorders>
            <w:shd w:val="clear" w:color="auto" w:fill="D0CECE"/>
            <w:noWrap/>
            <w:vAlign w:val="center"/>
          </w:tcPr>
          <w:p w14:paraId="3128A8E9" w14:textId="77777777" w:rsidR="00673422" w:rsidRPr="000B4785" w:rsidRDefault="00673422" w:rsidP="00697785">
            <w:pPr>
              <w:spacing w:before="0" w:after="0"/>
              <w:jc w:val="center"/>
              <w:rPr>
                <w:rFonts w:ascii="Arial" w:eastAsia="Times New Roman" w:hAnsi="Arial" w:cs="Arial"/>
                <w:color w:val="000000"/>
                <w:sz w:val="18"/>
                <w:szCs w:val="18"/>
                <w:lang w:eastAsia="en-AU"/>
              </w:rPr>
            </w:pPr>
            <w:r w:rsidRPr="000B4785">
              <w:rPr>
                <w:rFonts w:ascii="Arial" w:eastAsia="Times New Roman" w:hAnsi="Arial" w:cs="Arial"/>
                <w:color w:val="000000"/>
                <w:sz w:val="18"/>
                <w:szCs w:val="18"/>
                <w:lang w:eastAsia="en-AU"/>
              </w:rPr>
              <w:t>39</w:t>
            </w:r>
          </w:p>
        </w:tc>
        <w:tc>
          <w:tcPr>
            <w:tcW w:w="675" w:type="dxa"/>
            <w:tcBorders>
              <w:top w:val="nil"/>
              <w:left w:val="nil"/>
              <w:bottom w:val="single" w:sz="4" w:space="0" w:color="auto"/>
              <w:right w:val="single" w:sz="4" w:space="0" w:color="auto"/>
            </w:tcBorders>
            <w:shd w:val="clear" w:color="auto" w:fill="D0CECE"/>
            <w:noWrap/>
            <w:vAlign w:val="center"/>
          </w:tcPr>
          <w:p w14:paraId="7FE4BDCB" w14:textId="77777777" w:rsidR="00673422" w:rsidRPr="000B4785" w:rsidRDefault="00673422" w:rsidP="00697785">
            <w:pPr>
              <w:spacing w:before="0" w:after="0"/>
              <w:jc w:val="center"/>
              <w:rPr>
                <w:rFonts w:ascii="Arial" w:eastAsia="Times New Roman" w:hAnsi="Arial" w:cs="Arial"/>
                <w:color w:val="000000"/>
                <w:sz w:val="18"/>
                <w:szCs w:val="18"/>
                <w:lang w:eastAsia="en-AU"/>
              </w:rPr>
            </w:pPr>
            <w:r w:rsidRPr="000B4785">
              <w:rPr>
                <w:rFonts w:ascii="Arial" w:eastAsia="Times New Roman" w:hAnsi="Arial" w:cs="Arial"/>
                <w:color w:val="000000"/>
                <w:sz w:val="18"/>
                <w:szCs w:val="18"/>
                <w:lang w:eastAsia="en-AU"/>
              </w:rPr>
              <w:t>39</w:t>
            </w:r>
          </w:p>
        </w:tc>
        <w:tc>
          <w:tcPr>
            <w:tcW w:w="674" w:type="dxa"/>
            <w:tcBorders>
              <w:top w:val="single" w:sz="4" w:space="0" w:color="auto"/>
              <w:left w:val="nil"/>
              <w:bottom w:val="single" w:sz="4" w:space="0" w:color="auto"/>
              <w:right w:val="single" w:sz="4" w:space="0" w:color="auto"/>
            </w:tcBorders>
            <w:shd w:val="clear" w:color="auto" w:fill="D0CECE"/>
            <w:vAlign w:val="center"/>
          </w:tcPr>
          <w:p w14:paraId="05521C12" w14:textId="77777777" w:rsidR="00673422" w:rsidRPr="000B4785" w:rsidRDefault="00673422" w:rsidP="00697785">
            <w:pPr>
              <w:spacing w:before="0" w:after="0"/>
              <w:jc w:val="center"/>
              <w:rPr>
                <w:rFonts w:ascii="Arial" w:eastAsia="Times New Roman" w:hAnsi="Arial" w:cs="Arial"/>
                <w:color w:val="000000"/>
                <w:sz w:val="18"/>
                <w:szCs w:val="18"/>
                <w:lang w:eastAsia="en-AU"/>
              </w:rPr>
            </w:pPr>
            <w:r w:rsidRPr="000B4785">
              <w:rPr>
                <w:rFonts w:ascii="Arial" w:eastAsia="Times New Roman" w:hAnsi="Arial" w:cs="Arial"/>
                <w:color w:val="000000"/>
                <w:sz w:val="18"/>
                <w:szCs w:val="18"/>
                <w:lang w:eastAsia="en-AU"/>
              </w:rPr>
              <w:t>42</w:t>
            </w:r>
          </w:p>
        </w:tc>
        <w:tc>
          <w:tcPr>
            <w:tcW w:w="675" w:type="dxa"/>
            <w:tcBorders>
              <w:top w:val="single" w:sz="4" w:space="0" w:color="auto"/>
              <w:left w:val="single" w:sz="4" w:space="0" w:color="auto"/>
              <w:bottom w:val="single" w:sz="4" w:space="0" w:color="auto"/>
              <w:right w:val="single" w:sz="4" w:space="0" w:color="auto"/>
            </w:tcBorders>
            <w:shd w:val="clear" w:color="auto" w:fill="D0CECE"/>
            <w:vAlign w:val="center"/>
          </w:tcPr>
          <w:p w14:paraId="3A0B93D0" w14:textId="77777777" w:rsidR="00673422" w:rsidRPr="000B4785" w:rsidRDefault="00673422" w:rsidP="00697785">
            <w:pPr>
              <w:spacing w:before="0" w:after="0"/>
              <w:jc w:val="center"/>
              <w:rPr>
                <w:rFonts w:ascii="Arial" w:eastAsia="Times New Roman" w:hAnsi="Arial" w:cs="Arial"/>
                <w:color w:val="000000"/>
                <w:sz w:val="18"/>
                <w:szCs w:val="18"/>
                <w:lang w:eastAsia="en-AU"/>
              </w:rPr>
            </w:pPr>
            <w:r w:rsidRPr="000B4785">
              <w:rPr>
                <w:rFonts w:ascii="Arial" w:eastAsia="Times New Roman" w:hAnsi="Arial" w:cs="Arial"/>
                <w:color w:val="000000"/>
                <w:sz w:val="18"/>
                <w:szCs w:val="18"/>
                <w:lang w:eastAsia="en-AU"/>
              </w:rPr>
              <w:t>29</w:t>
            </w:r>
          </w:p>
        </w:tc>
        <w:tc>
          <w:tcPr>
            <w:tcW w:w="674" w:type="dxa"/>
            <w:tcBorders>
              <w:top w:val="single" w:sz="4" w:space="0" w:color="auto"/>
              <w:left w:val="single" w:sz="4" w:space="0" w:color="auto"/>
              <w:bottom w:val="single" w:sz="4" w:space="0" w:color="auto"/>
              <w:right w:val="single" w:sz="4" w:space="0" w:color="auto"/>
            </w:tcBorders>
            <w:shd w:val="clear" w:color="auto" w:fill="D0CECE"/>
            <w:vAlign w:val="center"/>
          </w:tcPr>
          <w:p w14:paraId="69327205" w14:textId="77777777" w:rsidR="00673422" w:rsidRPr="000B4785" w:rsidRDefault="00673422" w:rsidP="00697785">
            <w:pPr>
              <w:spacing w:before="0" w:after="0"/>
              <w:jc w:val="center"/>
              <w:rPr>
                <w:rFonts w:ascii="Arial" w:eastAsia="Times New Roman" w:hAnsi="Arial" w:cs="Arial"/>
                <w:color w:val="000000"/>
                <w:sz w:val="18"/>
                <w:szCs w:val="18"/>
                <w:lang w:eastAsia="en-AU"/>
              </w:rPr>
            </w:pPr>
            <w:r w:rsidRPr="000B4785">
              <w:rPr>
                <w:rFonts w:ascii="Arial" w:eastAsia="Times New Roman" w:hAnsi="Arial" w:cs="Arial"/>
                <w:color w:val="000000"/>
                <w:sz w:val="18"/>
                <w:szCs w:val="18"/>
                <w:lang w:eastAsia="en-AU"/>
              </w:rPr>
              <w:t>40</w:t>
            </w:r>
          </w:p>
        </w:tc>
        <w:tc>
          <w:tcPr>
            <w:tcW w:w="675" w:type="dxa"/>
            <w:tcBorders>
              <w:top w:val="single" w:sz="4" w:space="0" w:color="auto"/>
              <w:left w:val="single" w:sz="4" w:space="0" w:color="auto"/>
              <w:bottom w:val="single" w:sz="4" w:space="0" w:color="auto"/>
              <w:right w:val="single" w:sz="4" w:space="0" w:color="auto"/>
            </w:tcBorders>
            <w:shd w:val="clear" w:color="auto" w:fill="D0CECE"/>
            <w:vAlign w:val="center"/>
          </w:tcPr>
          <w:p w14:paraId="4F4D1364" w14:textId="77777777" w:rsidR="00673422" w:rsidRPr="000B4785" w:rsidRDefault="00673422" w:rsidP="00697785">
            <w:pPr>
              <w:spacing w:before="0" w:after="0"/>
              <w:jc w:val="center"/>
              <w:rPr>
                <w:rFonts w:ascii="Arial" w:eastAsia="Times New Roman" w:hAnsi="Arial" w:cs="Arial"/>
                <w:color w:val="000000"/>
                <w:sz w:val="18"/>
                <w:szCs w:val="18"/>
                <w:lang w:eastAsia="en-AU"/>
              </w:rPr>
            </w:pPr>
            <w:r w:rsidRPr="000B4785">
              <w:rPr>
                <w:rFonts w:ascii="Arial" w:eastAsia="Times New Roman" w:hAnsi="Arial" w:cs="Arial"/>
                <w:color w:val="000000"/>
                <w:sz w:val="18"/>
                <w:szCs w:val="18"/>
                <w:lang w:eastAsia="en-AU"/>
              </w:rPr>
              <w:t>41</w:t>
            </w:r>
          </w:p>
        </w:tc>
        <w:tc>
          <w:tcPr>
            <w:tcW w:w="675" w:type="dxa"/>
            <w:tcBorders>
              <w:top w:val="single" w:sz="4" w:space="0" w:color="auto"/>
              <w:left w:val="single" w:sz="4" w:space="0" w:color="auto"/>
              <w:bottom w:val="single" w:sz="4" w:space="0" w:color="auto"/>
              <w:right w:val="single" w:sz="4" w:space="0" w:color="auto"/>
            </w:tcBorders>
            <w:shd w:val="clear" w:color="auto" w:fill="D0CECE"/>
            <w:noWrap/>
            <w:vAlign w:val="center"/>
          </w:tcPr>
          <w:p w14:paraId="5AEDBA8B" w14:textId="77777777" w:rsidR="00673422" w:rsidRPr="000B4785" w:rsidRDefault="00673422" w:rsidP="00697785">
            <w:pPr>
              <w:spacing w:before="0" w:after="0"/>
              <w:jc w:val="center"/>
              <w:rPr>
                <w:rFonts w:ascii="Arial" w:eastAsia="Times New Roman" w:hAnsi="Arial" w:cs="Arial"/>
                <w:color w:val="000000"/>
                <w:sz w:val="18"/>
                <w:szCs w:val="18"/>
                <w:lang w:eastAsia="en-AU"/>
              </w:rPr>
            </w:pPr>
            <w:r w:rsidRPr="000B4785">
              <w:rPr>
                <w:rFonts w:ascii="Arial" w:eastAsia="Times New Roman" w:hAnsi="Arial" w:cs="Arial"/>
                <w:color w:val="000000"/>
                <w:sz w:val="18"/>
                <w:szCs w:val="18"/>
                <w:lang w:eastAsia="en-AU"/>
              </w:rPr>
              <w:t>36</w:t>
            </w:r>
          </w:p>
        </w:tc>
        <w:tc>
          <w:tcPr>
            <w:tcW w:w="674" w:type="dxa"/>
            <w:tcBorders>
              <w:top w:val="single" w:sz="4" w:space="0" w:color="auto"/>
              <w:left w:val="single" w:sz="4" w:space="0" w:color="auto"/>
              <w:bottom w:val="single" w:sz="4" w:space="0" w:color="auto"/>
              <w:right w:val="single" w:sz="4" w:space="0" w:color="auto"/>
            </w:tcBorders>
            <w:shd w:val="clear" w:color="auto" w:fill="D0CECE"/>
            <w:vAlign w:val="center"/>
          </w:tcPr>
          <w:p w14:paraId="6D1A50D1" w14:textId="77777777" w:rsidR="00673422" w:rsidRPr="000B4785" w:rsidRDefault="00673422" w:rsidP="00697785">
            <w:pPr>
              <w:spacing w:before="0" w:after="0"/>
              <w:jc w:val="center"/>
              <w:rPr>
                <w:rFonts w:ascii="Arial" w:eastAsia="Times New Roman" w:hAnsi="Arial" w:cs="Arial"/>
                <w:color w:val="000000"/>
                <w:sz w:val="18"/>
                <w:szCs w:val="18"/>
                <w:lang w:eastAsia="en-AU"/>
              </w:rPr>
            </w:pPr>
            <w:r w:rsidRPr="000B4785">
              <w:rPr>
                <w:rFonts w:ascii="Arial" w:eastAsia="Times New Roman" w:hAnsi="Arial" w:cs="Arial"/>
                <w:color w:val="000000"/>
                <w:sz w:val="18"/>
                <w:szCs w:val="18"/>
                <w:lang w:eastAsia="en-AU"/>
              </w:rPr>
              <w:t>42</w:t>
            </w:r>
          </w:p>
        </w:tc>
        <w:tc>
          <w:tcPr>
            <w:tcW w:w="675" w:type="dxa"/>
            <w:tcBorders>
              <w:top w:val="single" w:sz="4" w:space="0" w:color="auto"/>
              <w:left w:val="single" w:sz="4" w:space="0" w:color="auto"/>
              <w:bottom w:val="single" w:sz="4" w:space="0" w:color="auto"/>
              <w:right w:val="single" w:sz="4" w:space="0" w:color="auto"/>
            </w:tcBorders>
            <w:shd w:val="clear" w:color="auto" w:fill="D0CECE"/>
            <w:noWrap/>
            <w:vAlign w:val="center"/>
          </w:tcPr>
          <w:p w14:paraId="259B5877" w14:textId="77777777" w:rsidR="00673422" w:rsidRPr="000B4785" w:rsidRDefault="00673422" w:rsidP="00697785">
            <w:pPr>
              <w:spacing w:before="0" w:after="0"/>
              <w:jc w:val="center"/>
              <w:rPr>
                <w:rFonts w:ascii="Arial" w:eastAsia="Times New Roman" w:hAnsi="Arial" w:cs="Arial"/>
                <w:color w:val="000000"/>
                <w:sz w:val="18"/>
                <w:szCs w:val="18"/>
                <w:lang w:eastAsia="en-AU"/>
              </w:rPr>
            </w:pPr>
            <w:r w:rsidRPr="000B4785">
              <w:rPr>
                <w:rFonts w:ascii="Arial" w:eastAsia="Times New Roman" w:hAnsi="Arial" w:cs="Arial"/>
                <w:color w:val="000000"/>
                <w:sz w:val="18"/>
                <w:szCs w:val="18"/>
                <w:lang w:eastAsia="en-AU"/>
              </w:rPr>
              <w:t>9</w:t>
            </w:r>
          </w:p>
        </w:tc>
        <w:tc>
          <w:tcPr>
            <w:tcW w:w="675" w:type="dxa"/>
            <w:tcBorders>
              <w:top w:val="single" w:sz="4" w:space="0" w:color="auto"/>
              <w:left w:val="single" w:sz="4" w:space="0" w:color="auto"/>
              <w:bottom w:val="single" w:sz="4" w:space="0" w:color="auto"/>
              <w:right w:val="single" w:sz="4" w:space="0" w:color="auto"/>
            </w:tcBorders>
            <w:shd w:val="clear" w:color="auto" w:fill="D0CECE"/>
            <w:noWrap/>
            <w:vAlign w:val="center"/>
          </w:tcPr>
          <w:p w14:paraId="539D8E7E" w14:textId="77777777" w:rsidR="00673422" w:rsidRPr="000B4785" w:rsidRDefault="00673422" w:rsidP="00697785">
            <w:pPr>
              <w:spacing w:before="0" w:after="0"/>
              <w:jc w:val="center"/>
              <w:rPr>
                <w:rFonts w:ascii="Arial" w:eastAsia="Times New Roman" w:hAnsi="Arial" w:cs="Arial"/>
                <w:color w:val="000000"/>
                <w:sz w:val="18"/>
                <w:szCs w:val="18"/>
                <w:lang w:eastAsia="en-AU"/>
              </w:rPr>
            </w:pPr>
            <w:r w:rsidRPr="000B4785">
              <w:rPr>
                <w:rFonts w:ascii="Arial" w:eastAsia="Times New Roman" w:hAnsi="Arial" w:cs="Arial"/>
                <w:color w:val="000000"/>
                <w:sz w:val="18"/>
                <w:szCs w:val="18"/>
                <w:lang w:eastAsia="en-AU"/>
              </w:rPr>
              <w:t>29</w:t>
            </w:r>
          </w:p>
        </w:tc>
      </w:tr>
      <w:tr w:rsidR="00697785" w:rsidRPr="000B4785" w14:paraId="09F29AC5" w14:textId="77777777" w:rsidTr="008947F9">
        <w:trPr>
          <w:trHeight w:val="255"/>
          <w:tblHeader/>
        </w:trPr>
        <w:tc>
          <w:tcPr>
            <w:tcW w:w="2405" w:type="dxa"/>
            <w:tcBorders>
              <w:top w:val="nil"/>
              <w:left w:val="single" w:sz="4" w:space="0" w:color="auto"/>
              <w:bottom w:val="single" w:sz="4" w:space="0" w:color="auto"/>
              <w:right w:val="single" w:sz="4" w:space="0" w:color="auto"/>
            </w:tcBorders>
            <w:shd w:val="clear" w:color="auto" w:fill="D0CECE"/>
            <w:noWrap/>
            <w:vAlign w:val="center"/>
          </w:tcPr>
          <w:p w14:paraId="172B57DF" w14:textId="77777777" w:rsidR="00673422" w:rsidRPr="000B4785" w:rsidRDefault="00673422" w:rsidP="00697785">
            <w:pPr>
              <w:spacing w:before="0" w:after="0"/>
              <w:rPr>
                <w:rFonts w:ascii="Arial" w:eastAsia="Times New Roman" w:hAnsi="Arial" w:cs="Arial"/>
                <w:color w:val="000000"/>
                <w:sz w:val="16"/>
                <w:szCs w:val="16"/>
                <w:lang w:eastAsia="en-AU"/>
              </w:rPr>
            </w:pPr>
            <w:r w:rsidRPr="000B4785">
              <w:rPr>
                <w:rFonts w:ascii="Arial" w:eastAsia="Times New Roman" w:hAnsi="Arial" w:cs="Arial"/>
                <w:color w:val="000000"/>
                <w:sz w:val="16"/>
                <w:szCs w:val="16"/>
                <w:lang w:eastAsia="en-AU"/>
              </w:rPr>
              <w:t>University total per cent</w:t>
            </w:r>
          </w:p>
        </w:tc>
        <w:tc>
          <w:tcPr>
            <w:tcW w:w="674" w:type="dxa"/>
            <w:tcBorders>
              <w:top w:val="nil"/>
              <w:left w:val="nil"/>
              <w:bottom w:val="single" w:sz="4" w:space="0" w:color="auto"/>
              <w:right w:val="single" w:sz="4" w:space="0" w:color="auto"/>
            </w:tcBorders>
            <w:shd w:val="clear" w:color="auto" w:fill="D0CECE"/>
            <w:noWrap/>
            <w:vAlign w:val="center"/>
          </w:tcPr>
          <w:p w14:paraId="74D6CC71" w14:textId="77777777" w:rsidR="00673422" w:rsidRPr="000B4785" w:rsidRDefault="00673422" w:rsidP="00697785">
            <w:pPr>
              <w:spacing w:before="0" w:after="0"/>
              <w:jc w:val="center"/>
              <w:rPr>
                <w:rFonts w:ascii="Arial" w:eastAsia="Times New Roman" w:hAnsi="Arial" w:cs="Arial"/>
                <w:color w:val="000000"/>
                <w:sz w:val="18"/>
                <w:szCs w:val="18"/>
                <w:lang w:eastAsia="en-AU"/>
              </w:rPr>
            </w:pPr>
            <w:r w:rsidRPr="000B4785">
              <w:rPr>
                <w:rFonts w:ascii="Arial" w:eastAsia="Times New Roman" w:hAnsi="Arial" w:cs="Arial"/>
                <w:color w:val="000000"/>
                <w:sz w:val="18"/>
                <w:szCs w:val="18"/>
                <w:lang w:eastAsia="en-AU"/>
              </w:rPr>
              <w:t>95</w:t>
            </w:r>
          </w:p>
        </w:tc>
        <w:tc>
          <w:tcPr>
            <w:tcW w:w="675" w:type="dxa"/>
            <w:tcBorders>
              <w:top w:val="nil"/>
              <w:left w:val="nil"/>
              <w:bottom w:val="single" w:sz="4" w:space="0" w:color="auto"/>
              <w:right w:val="single" w:sz="4" w:space="0" w:color="auto"/>
            </w:tcBorders>
            <w:shd w:val="clear" w:color="auto" w:fill="D0CECE"/>
            <w:noWrap/>
            <w:vAlign w:val="center"/>
          </w:tcPr>
          <w:p w14:paraId="6F6E015C" w14:textId="77777777" w:rsidR="00673422" w:rsidRPr="000B4785" w:rsidRDefault="00673422" w:rsidP="00697785">
            <w:pPr>
              <w:spacing w:before="0" w:after="0"/>
              <w:jc w:val="center"/>
              <w:rPr>
                <w:rFonts w:ascii="Arial" w:eastAsia="Times New Roman" w:hAnsi="Arial" w:cs="Arial"/>
                <w:color w:val="000000"/>
                <w:sz w:val="18"/>
                <w:szCs w:val="18"/>
                <w:lang w:eastAsia="en-AU"/>
              </w:rPr>
            </w:pPr>
            <w:r w:rsidRPr="000B4785">
              <w:rPr>
                <w:rFonts w:ascii="Arial" w:eastAsia="Times New Roman" w:hAnsi="Arial" w:cs="Arial"/>
                <w:color w:val="000000"/>
                <w:sz w:val="18"/>
                <w:szCs w:val="18"/>
                <w:lang w:eastAsia="en-AU"/>
              </w:rPr>
              <w:t>100</w:t>
            </w:r>
          </w:p>
        </w:tc>
        <w:tc>
          <w:tcPr>
            <w:tcW w:w="674" w:type="dxa"/>
            <w:tcBorders>
              <w:top w:val="nil"/>
              <w:left w:val="nil"/>
              <w:bottom w:val="single" w:sz="4" w:space="0" w:color="auto"/>
              <w:right w:val="single" w:sz="4" w:space="0" w:color="auto"/>
            </w:tcBorders>
            <w:shd w:val="clear" w:color="auto" w:fill="D0CECE"/>
            <w:noWrap/>
            <w:vAlign w:val="center"/>
          </w:tcPr>
          <w:p w14:paraId="6A371F6E" w14:textId="77777777" w:rsidR="00673422" w:rsidRPr="000B4785" w:rsidRDefault="00673422" w:rsidP="00697785">
            <w:pPr>
              <w:spacing w:before="0" w:after="0"/>
              <w:jc w:val="center"/>
              <w:rPr>
                <w:rFonts w:ascii="Arial" w:eastAsia="Times New Roman" w:hAnsi="Arial" w:cs="Arial"/>
                <w:color w:val="000000"/>
                <w:sz w:val="18"/>
                <w:szCs w:val="18"/>
                <w:lang w:eastAsia="en-AU"/>
              </w:rPr>
            </w:pPr>
            <w:r w:rsidRPr="000B4785">
              <w:rPr>
                <w:rFonts w:ascii="Arial" w:eastAsia="Times New Roman" w:hAnsi="Arial" w:cs="Arial"/>
                <w:color w:val="000000"/>
                <w:sz w:val="18"/>
                <w:szCs w:val="18"/>
                <w:lang w:eastAsia="en-AU"/>
              </w:rPr>
              <w:t>24</w:t>
            </w:r>
          </w:p>
        </w:tc>
        <w:tc>
          <w:tcPr>
            <w:tcW w:w="675" w:type="dxa"/>
            <w:tcBorders>
              <w:top w:val="single" w:sz="4" w:space="0" w:color="auto"/>
              <w:left w:val="nil"/>
              <w:bottom w:val="single" w:sz="4" w:space="0" w:color="auto"/>
              <w:right w:val="single" w:sz="4" w:space="0" w:color="auto"/>
            </w:tcBorders>
            <w:shd w:val="clear" w:color="auto" w:fill="D0CECE"/>
            <w:vAlign w:val="center"/>
          </w:tcPr>
          <w:p w14:paraId="5FBDA649" w14:textId="77777777" w:rsidR="00673422" w:rsidRPr="000B4785" w:rsidRDefault="00673422" w:rsidP="00697785">
            <w:pPr>
              <w:spacing w:before="0" w:after="0"/>
              <w:jc w:val="center"/>
              <w:rPr>
                <w:rFonts w:ascii="Arial" w:eastAsia="Times New Roman" w:hAnsi="Arial" w:cs="Arial"/>
                <w:color w:val="000000"/>
                <w:sz w:val="18"/>
                <w:szCs w:val="18"/>
                <w:lang w:eastAsia="en-AU"/>
              </w:rPr>
            </w:pPr>
            <w:r w:rsidRPr="000B4785">
              <w:rPr>
                <w:rFonts w:ascii="Arial" w:eastAsia="Times New Roman" w:hAnsi="Arial" w:cs="Arial"/>
                <w:color w:val="000000"/>
                <w:sz w:val="18"/>
                <w:szCs w:val="18"/>
                <w:lang w:eastAsia="en-AU"/>
              </w:rPr>
              <w:t>93</w:t>
            </w:r>
          </w:p>
        </w:tc>
        <w:tc>
          <w:tcPr>
            <w:tcW w:w="675" w:type="dxa"/>
            <w:tcBorders>
              <w:top w:val="single" w:sz="4" w:space="0" w:color="auto"/>
              <w:left w:val="single" w:sz="4" w:space="0" w:color="auto"/>
              <w:bottom w:val="single" w:sz="4" w:space="0" w:color="auto"/>
              <w:right w:val="single" w:sz="4" w:space="0" w:color="auto"/>
            </w:tcBorders>
            <w:shd w:val="clear" w:color="auto" w:fill="D0CECE"/>
            <w:vAlign w:val="center"/>
          </w:tcPr>
          <w:p w14:paraId="09A12ADF" w14:textId="77777777" w:rsidR="00673422" w:rsidRPr="000B4785" w:rsidRDefault="00673422" w:rsidP="00697785">
            <w:pPr>
              <w:spacing w:before="0" w:after="0"/>
              <w:jc w:val="center"/>
              <w:rPr>
                <w:rFonts w:ascii="Arial" w:eastAsia="Times New Roman" w:hAnsi="Arial" w:cs="Arial"/>
                <w:color w:val="000000"/>
                <w:sz w:val="18"/>
                <w:szCs w:val="18"/>
                <w:lang w:eastAsia="en-AU"/>
              </w:rPr>
            </w:pPr>
            <w:r w:rsidRPr="000B4785">
              <w:rPr>
                <w:rFonts w:ascii="Arial" w:eastAsia="Times New Roman" w:hAnsi="Arial" w:cs="Arial"/>
                <w:color w:val="000000"/>
                <w:sz w:val="18"/>
                <w:szCs w:val="18"/>
                <w:lang w:eastAsia="en-AU"/>
              </w:rPr>
              <w:t>29</w:t>
            </w:r>
          </w:p>
        </w:tc>
        <w:tc>
          <w:tcPr>
            <w:tcW w:w="674" w:type="dxa"/>
            <w:tcBorders>
              <w:top w:val="single" w:sz="4" w:space="0" w:color="auto"/>
              <w:left w:val="single" w:sz="4" w:space="0" w:color="auto"/>
              <w:bottom w:val="single" w:sz="4" w:space="0" w:color="auto"/>
              <w:right w:val="single" w:sz="4" w:space="0" w:color="auto"/>
            </w:tcBorders>
            <w:shd w:val="clear" w:color="auto" w:fill="D0CECE"/>
            <w:noWrap/>
            <w:vAlign w:val="center"/>
          </w:tcPr>
          <w:p w14:paraId="06F65327" w14:textId="77777777" w:rsidR="00673422" w:rsidRPr="000B4785" w:rsidRDefault="00673422" w:rsidP="00697785">
            <w:pPr>
              <w:spacing w:before="0" w:after="0"/>
              <w:jc w:val="center"/>
              <w:rPr>
                <w:rFonts w:ascii="Arial" w:eastAsia="Times New Roman" w:hAnsi="Arial" w:cs="Arial"/>
                <w:color w:val="000000"/>
                <w:sz w:val="18"/>
                <w:szCs w:val="18"/>
                <w:lang w:eastAsia="en-AU"/>
              </w:rPr>
            </w:pPr>
            <w:r w:rsidRPr="000B4785">
              <w:rPr>
                <w:rFonts w:ascii="Arial" w:eastAsia="Times New Roman" w:hAnsi="Arial" w:cs="Arial"/>
                <w:color w:val="000000"/>
                <w:sz w:val="18"/>
                <w:szCs w:val="18"/>
                <w:lang w:eastAsia="en-AU"/>
              </w:rPr>
              <w:t>14</w:t>
            </w:r>
          </w:p>
        </w:tc>
        <w:tc>
          <w:tcPr>
            <w:tcW w:w="675" w:type="dxa"/>
            <w:tcBorders>
              <w:top w:val="nil"/>
              <w:left w:val="nil"/>
              <w:bottom w:val="single" w:sz="4" w:space="0" w:color="auto"/>
              <w:right w:val="single" w:sz="4" w:space="0" w:color="auto"/>
            </w:tcBorders>
            <w:shd w:val="clear" w:color="auto" w:fill="D0CECE"/>
            <w:noWrap/>
            <w:vAlign w:val="center"/>
          </w:tcPr>
          <w:p w14:paraId="32E0C41A" w14:textId="77777777" w:rsidR="00673422" w:rsidRPr="000B4785" w:rsidRDefault="00673422" w:rsidP="00697785">
            <w:pPr>
              <w:spacing w:before="0" w:after="0"/>
              <w:jc w:val="center"/>
              <w:rPr>
                <w:rFonts w:ascii="Arial" w:eastAsia="Times New Roman" w:hAnsi="Arial" w:cs="Arial"/>
                <w:color w:val="000000"/>
                <w:sz w:val="18"/>
                <w:szCs w:val="18"/>
                <w:lang w:eastAsia="en-AU"/>
              </w:rPr>
            </w:pPr>
            <w:r w:rsidRPr="000B4785">
              <w:rPr>
                <w:rFonts w:ascii="Arial" w:eastAsia="Times New Roman" w:hAnsi="Arial" w:cs="Arial"/>
                <w:color w:val="000000"/>
                <w:sz w:val="18"/>
                <w:szCs w:val="18"/>
                <w:lang w:eastAsia="en-AU"/>
              </w:rPr>
              <w:t>12</w:t>
            </w:r>
          </w:p>
        </w:tc>
        <w:tc>
          <w:tcPr>
            <w:tcW w:w="674" w:type="dxa"/>
            <w:tcBorders>
              <w:top w:val="single" w:sz="4" w:space="0" w:color="auto"/>
              <w:left w:val="nil"/>
              <w:bottom w:val="single" w:sz="4" w:space="0" w:color="auto"/>
              <w:right w:val="single" w:sz="4" w:space="0" w:color="auto"/>
            </w:tcBorders>
            <w:shd w:val="clear" w:color="auto" w:fill="D0CECE"/>
            <w:vAlign w:val="center"/>
          </w:tcPr>
          <w:p w14:paraId="73CFF77A" w14:textId="77777777" w:rsidR="00673422" w:rsidRPr="000B4785" w:rsidRDefault="00673422" w:rsidP="00697785">
            <w:pPr>
              <w:spacing w:before="0" w:after="0"/>
              <w:jc w:val="center"/>
              <w:rPr>
                <w:rFonts w:ascii="Arial" w:eastAsia="Times New Roman" w:hAnsi="Arial" w:cs="Arial"/>
                <w:color w:val="000000"/>
                <w:sz w:val="18"/>
                <w:szCs w:val="18"/>
                <w:lang w:eastAsia="en-AU"/>
              </w:rPr>
            </w:pPr>
            <w:r w:rsidRPr="000B4785">
              <w:rPr>
                <w:rFonts w:ascii="Arial" w:eastAsia="Times New Roman" w:hAnsi="Arial" w:cs="Arial"/>
                <w:color w:val="000000"/>
                <w:sz w:val="18"/>
                <w:szCs w:val="18"/>
                <w:lang w:eastAsia="en-AU"/>
              </w:rPr>
              <w:t>93</w:t>
            </w:r>
          </w:p>
        </w:tc>
        <w:tc>
          <w:tcPr>
            <w:tcW w:w="675" w:type="dxa"/>
            <w:tcBorders>
              <w:top w:val="nil"/>
              <w:left w:val="single" w:sz="4" w:space="0" w:color="auto"/>
              <w:bottom w:val="single" w:sz="4" w:space="0" w:color="auto"/>
              <w:right w:val="single" w:sz="4" w:space="0" w:color="auto"/>
            </w:tcBorders>
            <w:shd w:val="clear" w:color="auto" w:fill="D0CECE"/>
            <w:noWrap/>
            <w:vAlign w:val="center"/>
          </w:tcPr>
          <w:p w14:paraId="0C5601F4" w14:textId="77777777" w:rsidR="00673422" w:rsidRPr="000B4785" w:rsidRDefault="00673422" w:rsidP="00697785">
            <w:pPr>
              <w:spacing w:before="0" w:after="0"/>
              <w:jc w:val="center"/>
              <w:rPr>
                <w:rFonts w:ascii="Arial" w:eastAsia="Times New Roman" w:hAnsi="Arial" w:cs="Arial"/>
                <w:color w:val="000000"/>
                <w:sz w:val="18"/>
                <w:szCs w:val="18"/>
                <w:lang w:eastAsia="en-AU"/>
              </w:rPr>
            </w:pPr>
            <w:r w:rsidRPr="000B4785">
              <w:rPr>
                <w:rFonts w:ascii="Arial" w:eastAsia="Times New Roman" w:hAnsi="Arial" w:cs="Arial"/>
                <w:color w:val="000000"/>
                <w:sz w:val="18"/>
                <w:szCs w:val="18"/>
                <w:lang w:eastAsia="en-AU"/>
              </w:rPr>
              <w:t>93</w:t>
            </w:r>
          </w:p>
        </w:tc>
        <w:tc>
          <w:tcPr>
            <w:tcW w:w="675" w:type="dxa"/>
            <w:tcBorders>
              <w:top w:val="nil"/>
              <w:left w:val="nil"/>
              <w:bottom w:val="single" w:sz="4" w:space="0" w:color="auto"/>
              <w:right w:val="single" w:sz="4" w:space="0" w:color="auto"/>
            </w:tcBorders>
            <w:shd w:val="clear" w:color="auto" w:fill="D0CECE"/>
            <w:noWrap/>
            <w:vAlign w:val="center"/>
          </w:tcPr>
          <w:p w14:paraId="5A95A037" w14:textId="77777777" w:rsidR="00673422" w:rsidRPr="000B4785" w:rsidRDefault="00673422" w:rsidP="00697785">
            <w:pPr>
              <w:spacing w:before="0" w:after="0"/>
              <w:jc w:val="center"/>
              <w:rPr>
                <w:rFonts w:ascii="Arial" w:eastAsia="Times New Roman" w:hAnsi="Arial" w:cs="Arial"/>
                <w:color w:val="000000"/>
                <w:sz w:val="18"/>
                <w:szCs w:val="18"/>
                <w:lang w:eastAsia="en-AU"/>
              </w:rPr>
            </w:pPr>
            <w:r w:rsidRPr="000B4785">
              <w:rPr>
                <w:rFonts w:ascii="Arial" w:eastAsia="Times New Roman" w:hAnsi="Arial" w:cs="Arial"/>
                <w:color w:val="000000"/>
                <w:sz w:val="18"/>
                <w:szCs w:val="18"/>
                <w:lang w:eastAsia="en-AU"/>
              </w:rPr>
              <w:t>93</w:t>
            </w:r>
          </w:p>
        </w:tc>
        <w:tc>
          <w:tcPr>
            <w:tcW w:w="674" w:type="dxa"/>
            <w:tcBorders>
              <w:top w:val="single" w:sz="4" w:space="0" w:color="auto"/>
              <w:left w:val="nil"/>
              <w:bottom w:val="single" w:sz="4" w:space="0" w:color="auto"/>
              <w:right w:val="single" w:sz="4" w:space="0" w:color="auto"/>
            </w:tcBorders>
            <w:shd w:val="clear" w:color="auto" w:fill="D0CECE"/>
            <w:vAlign w:val="center"/>
          </w:tcPr>
          <w:p w14:paraId="39304F1F" w14:textId="77777777" w:rsidR="00673422" w:rsidRPr="000B4785" w:rsidRDefault="00673422" w:rsidP="00697785">
            <w:pPr>
              <w:spacing w:before="0" w:after="0"/>
              <w:jc w:val="center"/>
              <w:rPr>
                <w:rFonts w:ascii="Arial" w:eastAsia="Times New Roman" w:hAnsi="Arial" w:cs="Arial"/>
                <w:color w:val="000000"/>
                <w:sz w:val="18"/>
                <w:szCs w:val="18"/>
                <w:lang w:eastAsia="en-AU"/>
              </w:rPr>
            </w:pPr>
            <w:r w:rsidRPr="000B4785">
              <w:rPr>
                <w:rFonts w:ascii="Arial" w:eastAsia="Times New Roman" w:hAnsi="Arial" w:cs="Arial"/>
                <w:color w:val="000000"/>
                <w:sz w:val="18"/>
                <w:szCs w:val="18"/>
                <w:lang w:eastAsia="en-AU"/>
              </w:rPr>
              <w:t>100</w:t>
            </w:r>
          </w:p>
        </w:tc>
        <w:tc>
          <w:tcPr>
            <w:tcW w:w="675" w:type="dxa"/>
            <w:tcBorders>
              <w:top w:val="single" w:sz="4" w:space="0" w:color="auto"/>
              <w:left w:val="single" w:sz="4" w:space="0" w:color="auto"/>
              <w:bottom w:val="single" w:sz="4" w:space="0" w:color="auto"/>
              <w:right w:val="single" w:sz="4" w:space="0" w:color="auto"/>
            </w:tcBorders>
            <w:shd w:val="clear" w:color="auto" w:fill="D0CECE"/>
            <w:vAlign w:val="center"/>
          </w:tcPr>
          <w:p w14:paraId="0D583CBE" w14:textId="77777777" w:rsidR="00673422" w:rsidRPr="000B4785" w:rsidRDefault="00673422" w:rsidP="00697785">
            <w:pPr>
              <w:spacing w:before="0" w:after="0"/>
              <w:jc w:val="center"/>
              <w:rPr>
                <w:rFonts w:ascii="Arial" w:eastAsia="Times New Roman" w:hAnsi="Arial" w:cs="Arial"/>
                <w:color w:val="000000"/>
                <w:sz w:val="18"/>
                <w:szCs w:val="18"/>
                <w:lang w:eastAsia="en-AU"/>
              </w:rPr>
            </w:pPr>
            <w:r w:rsidRPr="000B4785">
              <w:rPr>
                <w:rFonts w:ascii="Arial" w:eastAsia="Times New Roman" w:hAnsi="Arial" w:cs="Arial"/>
                <w:color w:val="000000"/>
                <w:sz w:val="18"/>
                <w:szCs w:val="18"/>
                <w:lang w:eastAsia="en-AU"/>
              </w:rPr>
              <w:t>69</w:t>
            </w:r>
          </w:p>
        </w:tc>
        <w:tc>
          <w:tcPr>
            <w:tcW w:w="674" w:type="dxa"/>
            <w:tcBorders>
              <w:top w:val="single" w:sz="4" w:space="0" w:color="auto"/>
              <w:left w:val="single" w:sz="4" w:space="0" w:color="auto"/>
              <w:bottom w:val="single" w:sz="4" w:space="0" w:color="auto"/>
              <w:right w:val="single" w:sz="4" w:space="0" w:color="auto"/>
            </w:tcBorders>
            <w:shd w:val="clear" w:color="auto" w:fill="D0CECE"/>
            <w:vAlign w:val="center"/>
          </w:tcPr>
          <w:p w14:paraId="0D1F0EC2" w14:textId="77777777" w:rsidR="00673422" w:rsidRPr="000B4785" w:rsidRDefault="00673422" w:rsidP="00697785">
            <w:pPr>
              <w:spacing w:before="0" w:after="0"/>
              <w:jc w:val="center"/>
              <w:rPr>
                <w:rFonts w:ascii="Arial" w:eastAsia="Times New Roman" w:hAnsi="Arial" w:cs="Arial"/>
                <w:color w:val="000000"/>
                <w:sz w:val="18"/>
                <w:szCs w:val="18"/>
                <w:lang w:eastAsia="en-AU"/>
              </w:rPr>
            </w:pPr>
            <w:r w:rsidRPr="000B4785">
              <w:rPr>
                <w:rFonts w:ascii="Arial" w:eastAsia="Times New Roman" w:hAnsi="Arial" w:cs="Arial"/>
                <w:color w:val="000000"/>
                <w:sz w:val="18"/>
                <w:szCs w:val="18"/>
                <w:lang w:eastAsia="en-AU"/>
              </w:rPr>
              <w:t>95</w:t>
            </w:r>
          </w:p>
        </w:tc>
        <w:tc>
          <w:tcPr>
            <w:tcW w:w="675" w:type="dxa"/>
            <w:tcBorders>
              <w:top w:val="single" w:sz="4" w:space="0" w:color="auto"/>
              <w:left w:val="single" w:sz="4" w:space="0" w:color="auto"/>
              <w:bottom w:val="single" w:sz="4" w:space="0" w:color="auto"/>
              <w:right w:val="single" w:sz="4" w:space="0" w:color="auto"/>
            </w:tcBorders>
            <w:shd w:val="clear" w:color="auto" w:fill="D0CECE"/>
            <w:vAlign w:val="center"/>
          </w:tcPr>
          <w:p w14:paraId="7B85D1C2" w14:textId="77777777" w:rsidR="00673422" w:rsidRPr="000B4785" w:rsidRDefault="00673422" w:rsidP="00697785">
            <w:pPr>
              <w:spacing w:before="0" w:after="0"/>
              <w:jc w:val="center"/>
              <w:rPr>
                <w:rFonts w:ascii="Arial" w:eastAsia="Times New Roman" w:hAnsi="Arial" w:cs="Arial"/>
                <w:color w:val="000000"/>
                <w:sz w:val="18"/>
                <w:szCs w:val="18"/>
                <w:lang w:eastAsia="en-AU"/>
              </w:rPr>
            </w:pPr>
            <w:r w:rsidRPr="000B4785">
              <w:rPr>
                <w:rFonts w:ascii="Arial" w:eastAsia="Times New Roman" w:hAnsi="Arial" w:cs="Arial"/>
                <w:color w:val="000000"/>
                <w:sz w:val="18"/>
                <w:szCs w:val="18"/>
                <w:lang w:eastAsia="en-AU"/>
              </w:rPr>
              <w:t>98</w:t>
            </w:r>
          </w:p>
        </w:tc>
        <w:tc>
          <w:tcPr>
            <w:tcW w:w="675" w:type="dxa"/>
            <w:tcBorders>
              <w:top w:val="single" w:sz="4" w:space="0" w:color="auto"/>
              <w:left w:val="single" w:sz="4" w:space="0" w:color="auto"/>
              <w:bottom w:val="single" w:sz="4" w:space="0" w:color="auto"/>
              <w:right w:val="single" w:sz="4" w:space="0" w:color="auto"/>
            </w:tcBorders>
            <w:shd w:val="clear" w:color="auto" w:fill="D0CECE"/>
            <w:noWrap/>
            <w:vAlign w:val="center"/>
          </w:tcPr>
          <w:p w14:paraId="57CD02E6" w14:textId="77777777" w:rsidR="00673422" w:rsidRPr="000B4785" w:rsidRDefault="00673422" w:rsidP="00697785">
            <w:pPr>
              <w:spacing w:before="0" w:after="0"/>
              <w:jc w:val="center"/>
              <w:rPr>
                <w:rFonts w:ascii="Arial" w:eastAsia="Times New Roman" w:hAnsi="Arial" w:cs="Arial"/>
                <w:color w:val="000000"/>
                <w:sz w:val="18"/>
                <w:szCs w:val="18"/>
                <w:lang w:eastAsia="en-AU"/>
              </w:rPr>
            </w:pPr>
            <w:r w:rsidRPr="000B4785">
              <w:rPr>
                <w:rFonts w:ascii="Arial" w:eastAsia="Times New Roman" w:hAnsi="Arial" w:cs="Arial"/>
                <w:color w:val="000000"/>
                <w:sz w:val="18"/>
                <w:szCs w:val="18"/>
                <w:lang w:eastAsia="en-AU"/>
              </w:rPr>
              <w:t>86</w:t>
            </w:r>
          </w:p>
        </w:tc>
        <w:tc>
          <w:tcPr>
            <w:tcW w:w="674" w:type="dxa"/>
            <w:tcBorders>
              <w:top w:val="single" w:sz="4" w:space="0" w:color="auto"/>
              <w:left w:val="single" w:sz="4" w:space="0" w:color="auto"/>
              <w:bottom w:val="single" w:sz="4" w:space="0" w:color="auto"/>
              <w:right w:val="single" w:sz="4" w:space="0" w:color="auto"/>
            </w:tcBorders>
            <w:shd w:val="clear" w:color="auto" w:fill="D0CECE"/>
            <w:vAlign w:val="center"/>
          </w:tcPr>
          <w:p w14:paraId="6EF52278" w14:textId="77777777" w:rsidR="00673422" w:rsidRPr="000B4785" w:rsidRDefault="00673422" w:rsidP="00697785">
            <w:pPr>
              <w:spacing w:before="0" w:after="0"/>
              <w:jc w:val="center"/>
              <w:rPr>
                <w:rFonts w:ascii="Arial" w:eastAsia="Times New Roman" w:hAnsi="Arial" w:cs="Arial"/>
                <w:color w:val="000000"/>
                <w:sz w:val="18"/>
                <w:szCs w:val="18"/>
                <w:lang w:eastAsia="en-AU"/>
              </w:rPr>
            </w:pPr>
            <w:r w:rsidRPr="000B4785">
              <w:rPr>
                <w:rFonts w:ascii="Arial" w:eastAsia="Times New Roman" w:hAnsi="Arial" w:cs="Arial"/>
                <w:color w:val="000000"/>
                <w:sz w:val="18"/>
                <w:szCs w:val="18"/>
                <w:lang w:eastAsia="en-AU"/>
              </w:rPr>
              <w:t>100</w:t>
            </w:r>
          </w:p>
        </w:tc>
        <w:tc>
          <w:tcPr>
            <w:tcW w:w="675" w:type="dxa"/>
            <w:tcBorders>
              <w:top w:val="single" w:sz="4" w:space="0" w:color="auto"/>
              <w:left w:val="single" w:sz="4" w:space="0" w:color="auto"/>
              <w:bottom w:val="single" w:sz="4" w:space="0" w:color="auto"/>
              <w:right w:val="single" w:sz="4" w:space="0" w:color="auto"/>
            </w:tcBorders>
            <w:shd w:val="clear" w:color="auto" w:fill="D0CECE"/>
            <w:noWrap/>
            <w:vAlign w:val="center"/>
          </w:tcPr>
          <w:p w14:paraId="4D384B88" w14:textId="77777777" w:rsidR="00673422" w:rsidRPr="000B4785" w:rsidRDefault="00673422" w:rsidP="00697785">
            <w:pPr>
              <w:spacing w:before="0" w:after="0"/>
              <w:jc w:val="center"/>
              <w:rPr>
                <w:rFonts w:ascii="Arial" w:eastAsia="Times New Roman" w:hAnsi="Arial" w:cs="Arial"/>
                <w:color w:val="000000"/>
                <w:sz w:val="18"/>
                <w:szCs w:val="18"/>
                <w:lang w:eastAsia="en-AU"/>
              </w:rPr>
            </w:pPr>
            <w:r w:rsidRPr="000B4785">
              <w:rPr>
                <w:rFonts w:ascii="Arial" w:eastAsia="Times New Roman" w:hAnsi="Arial" w:cs="Arial"/>
                <w:color w:val="000000"/>
                <w:sz w:val="18"/>
                <w:szCs w:val="18"/>
                <w:lang w:eastAsia="en-AU"/>
              </w:rPr>
              <w:t>21</w:t>
            </w:r>
          </w:p>
        </w:tc>
        <w:tc>
          <w:tcPr>
            <w:tcW w:w="675" w:type="dxa"/>
            <w:tcBorders>
              <w:top w:val="single" w:sz="4" w:space="0" w:color="auto"/>
              <w:left w:val="single" w:sz="4" w:space="0" w:color="auto"/>
              <w:bottom w:val="single" w:sz="4" w:space="0" w:color="auto"/>
              <w:right w:val="single" w:sz="4" w:space="0" w:color="auto"/>
            </w:tcBorders>
            <w:shd w:val="clear" w:color="auto" w:fill="D0CECE"/>
            <w:noWrap/>
            <w:vAlign w:val="center"/>
          </w:tcPr>
          <w:p w14:paraId="03B676A7" w14:textId="77777777" w:rsidR="00673422" w:rsidRPr="000B4785" w:rsidRDefault="00673422" w:rsidP="00697785">
            <w:pPr>
              <w:spacing w:before="0" w:after="0"/>
              <w:jc w:val="center"/>
              <w:rPr>
                <w:rFonts w:ascii="Arial" w:eastAsia="Times New Roman" w:hAnsi="Arial" w:cs="Arial"/>
                <w:color w:val="000000"/>
                <w:sz w:val="18"/>
                <w:szCs w:val="18"/>
                <w:lang w:eastAsia="en-AU"/>
              </w:rPr>
            </w:pPr>
            <w:r w:rsidRPr="000B4785">
              <w:rPr>
                <w:rFonts w:ascii="Arial" w:eastAsia="Times New Roman" w:hAnsi="Arial" w:cs="Arial"/>
                <w:color w:val="000000"/>
                <w:sz w:val="18"/>
                <w:szCs w:val="18"/>
                <w:lang w:eastAsia="en-AU"/>
              </w:rPr>
              <w:t>69</w:t>
            </w:r>
          </w:p>
        </w:tc>
      </w:tr>
      <w:tr w:rsidR="00673422" w:rsidRPr="000B4785" w14:paraId="1DC767CB" w14:textId="77777777" w:rsidTr="00697785">
        <w:trPr>
          <w:trHeight w:val="255"/>
        </w:trPr>
        <w:tc>
          <w:tcPr>
            <w:tcW w:w="2405" w:type="dxa"/>
            <w:tcBorders>
              <w:top w:val="nil"/>
              <w:left w:val="single" w:sz="4" w:space="0" w:color="auto"/>
              <w:bottom w:val="single" w:sz="4" w:space="0" w:color="auto"/>
              <w:right w:val="single" w:sz="4" w:space="0" w:color="auto"/>
            </w:tcBorders>
            <w:shd w:val="clear" w:color="auto" w:fill="FFFFFF"/>
            <w:noWrap/>
            <w:vAlign w:val="center"/>
            <w:hideMark/>
          </w:tcPr>
          <w:p w14:paraId="3B283096" w14:textId="77777777" w:rsidR="00673422" w:rsidRPr="000B4785" w:rsidRDefault="00673422" w:rsidP="00697785">
            <w:pPr>
              <w:spacing w:before="0" w:after="0"/>
              <w:rPr>
                <w:rFonts w:ascii="Arial" w:eastAsia="Times New Roman" w:hAnsi="Arial" w:cs="Arial"/>
                <w:color w:val="000000"/>
                <w:sz w:val="16"/>
                <w:szCs w:val="16"/>
                <w:lang w:eastAsia="en-AU"/>
              </w:rPr>
            </w:pPr>
            <w:r w:rsidRPr="000B4785">
              <w:rPr>
                <w:rFonts w:ascii="Arial" w:eastAsia="Times New Roman" w:hAnsi="Arial" w:cs="Arial"/>
                <w:color w:val="000000"/>
                <w:sz w:val="16"/>
                <w:szCs w:val="16"/>
                <w:lang w:eastAsia="en-AU"/>
              </w:rPr>
              <w:t>Australian Catholic University</w:t>
            </w:r>
          </w:p>
        </w:tc>
        <w:tc>
          <w:tcPr>
            <w:tcW w:w="674" w:type="dxa"/>
            <w:tcBorders>
              <w:top w:val="nil"/>
              <w:left w:val="nil"/>
              <w:bottom w:val="single" w:sz="4" w:space="0" w:color="auto"/>
              <w:right w:val="single" w:sz="4" w:space="0" w:color="auto"/>
            </w:tcBorders>
            <w:shd w:val="clear" w:color="auto" w:fill="FFFFFF"/>
            <w:noWrap/>
            <w:vAlign w:val="center"/>
            <w:hideMark/>
          </w:tcPr>
          <w:p w14:paraId="0FDCCD1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FFFFFF"/>
            <w:noWrap/>
            <w:vAlign w:val="center"/>
            <w:hideMark/>
          </w:tcPr>
          <w:p w14:paraId="24B5136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nil"/>
              <w:left w:val="nil"/>
              <w:bottom w:val="single" w:sz="4" w:space="0" w:color="auto"/>
              <w:right w:val="single" w:sz="4" w:space="0" w:color="auto"/>
            </w:tcBorders>
            <w:shd w:val="clear" w:color="auto" w:fill="FFFFFF"/>
            <w:noWrap/>
            <w:vAlign w:val="center"/>
            <w:hideMark/>
          </w:tcPr>
          <w:p w14:paraId="51B6D9D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shd w:val="clear" w:color="auto" w:fill="FFFFFF"/>
            <w:vAlign w:val="center"/>
          </w:tcPr>
          <w:p w14:paraId="6ECF20FB"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1B31394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6EB7C0"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FFFFFF"/>
            <w:noWrap/>
            <w:vAlign w:val="center"/>
            <w:hideMark/>
          </w:tcPr>
          <w:p w14:paraId="148C169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nil"/>
              <w:bottom w:val="single" w:sz="4" w:space="0" w:color="auto"/>
              <w:right w:val="single" w:sz="4" w:space="0" w:color="auto"/>
            </w:tcBorders>
            <w:shd w:val="clear" w:color="auto" w:fill="FFFFFF"/>
            <w:vAlign w:val="center"/>
          </w:tcPr>
          <w:p w14:paraId="5D4C8B61" w14:textId="77777777" w:rsidR="00673422" w:rsidRPr="000B4785" w:rsidRDefault="00673422" w:rsidP="00697785">
            <w:pPr>
              <w:spacing w:before="0" w:after="0"/>
              <w:jc w:val="center"/>
              <w:rPr>
                <w:rFonts w:ascii="Wingdings" w:eastAsia="Times New Roman" w:hAnsi="Wingdings" w:cs="Calibri"/>
                <w:color w:val="auto"/>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5C8BFC3A" w14:textId="77777777" w:rsidR="00673422" w:rsidRPr="000B4785" w:rsidRDefault="00673422" w:rsidP="00697785">
            <w:pPr>
              <w:spacing w:before="0" w:after="0"/>
              <w:jc w:val="center"/>
              <w:rPr>
                <w:rFonts w:ascii="Wingdings" w:eastAsia="Times New Roman" w:hAnsi="Wingdings" w:cs="Calibri"/>
                <w:color w:val="auto"/>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01581DC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nil"/>
              <w:bottom w:val="single" w:sz="4" w:space="0" w:color="auto"/>
              <w:right w:val="single" w:sz="4" w:space="0" w:color="auto"/>
            </w:tcBorders>
            <w:vAlign w:val="center"/>
          </w:tcPr>
          <w:p w14:paraId="2C7C2E6B"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330D9CC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single" w:sz="4" w:space="0" w:color="auto"/>
              <w:bottom w:val="single" w:sz="4" w:space="0" w:color="auto"/>
              <w:right w:val="single" w:sz="4" w:space="0" w:color="auto"/>
            </w:tcBorders>
            <w:vAlign w:val="center"/>
          </w:tcPr>
          <w:p w14:paraId="2C43944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379D640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2D053"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68CEBA4B"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DCDA6"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7438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r>
      <w:tr w:rsidR="00673422" w:rsidRPr="000B4785" w14:paraId="7E50E5FC" w14:textId="77777777" w:rsidTr="00697785">
        <w:trPr>
          <w:trHeight w:val="255"/>
        </w:trPr>
        <w:tc>
          <w:tcPr>
            <w:tcW w:w="2405" w:type="dxa"/>
            <w:tcBorders>
              <w:top w:val="nil"/>
              <w:left w:val="single" w:sz="4" w:space="0" w:color="auto"/>
              <w:bottom w:val="single" w:sz="4" w:space="0" w:color="auto"/>
              <w:right w:val="single" w:sz="4" w:space="0" w:color="auto"/>
            </w:tcBorders>
            <w:shd w:val="clear" w:color="auto" w:fill="FFFFFF"/>
            <w:noWrap/>
            <w:vAlign w:val="center"/>
            <w:hideMark/>
          </w:tcPr>
          <w:p w14:paraId="05E59BFC" w14:textId="77777777" w:rsidR="00673422" w:rsidRPr="000B4785" w:rsidRDefault="00673422" w:rsidP="00697785">
            <w:pPr>
              <w:spacing w:before="0" w:after="0"/>
              <w:rPr>
                <w:rFonts w:ascii="Arial" w:eastAsia="Times New Roman" w:hAnsi="Arial" w:cs="Arial"/>
                <w:color w:val="000000"/>
                <w:sz w:val="16"/>
                <w:szCs w:val="16"/>
                <w:lang w:eastAsia="en-AU"/>
              </w:rPr>
            </w:pPr>
            <w:r w:rsidRPr="000B4785">
              <w:rPr>
                <w:rFonts w:ascii="Arial" w:eastAsia="Times New Roman" w:hAnsi="Arial" w:cs="Arial"/>
                <w:color w:val="000000"/>
                <w:sz w:val="16"/>
                <w:szCs w:val="16"/>
                <w:lang w:eastAsia="en-AU"/>
              </w:rPr>
              <w:t>Australian National University</w:t>
            </w:r>
          </w:p>
        </w:tc>
        <w:tc>
          <w:tcPr>
            <w:tcW w:w="674" w:type="dxa"/>
            <w:tcBorders>
              <w:top w:val="nil"/>
              <w:left w:val="nil"/>
              <w:bottom w:val="single" w:sz="4" w:space="0" w:color="auto"/>
              <w:right w:val="single" w:sz="4" w:space="0" w:color="auto"/>
            </w:tcBorders>
            <w:shd w:val="clear" w:color="auto" w:fill="FFFFFF"/>
            <w:noWrap/>
            <w:vAlign w:val="center"/>
            <w:hideMark/>
          </w:tcPr>
          <w:p w14:paraId="549DBFB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FFFFFF"/>
            <w:noWrap/>
            <w:vAlign w:val="center"/>
            <w:hideMark/>
          </w:tcPr>
          <w:p w14:paraId="42D130B7"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nil"/>
              <w:left w:val="nil"/>
              <w:bottom w:val="single" w:sz="4" w:space="0" w:color="auto"/>
              <w:right w:val="single" w:sz="4" w:space="0" w:color="auto"/>
            </w:tcBorders>
            <w:shd w:val="clear" w:color="auto" w:fill="FFFFFF"/>
            <w:noWrap/>
            <w:vAlign w:val="center"/>
            <w:hideMark/>
          </w:tcPr>
          <w:p w14:paraId="6E46B6C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shd w:val="clear" w:color="auto" w:fill="FFFFFF"/>
            <w:vAlign w:val="center"/>
          </w:tcPr>
          <w:p w14:paraId="29DE78B0"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56C8B899"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5EBC6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FFFFFF"/>
            <w:noWrap/>
            <w:vAlign w:val="center"/>
            <w:hideMark/>
          </w:tcPr>
          <w:p w14:paraId="666F31DB"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nil"/>
              <w:bottom w:val="single" w:sz="4" w:space="0" w:color="auto"/>
              <w:right w:val="single" w:sz="4" w:space="0" w:color="auto"/>
            </w:tcBorders>
            <w:shd w:val="clear" w:color="auto" w:fill="FFFFFF"/>
            <w:vAlign w:val="center"/>
          </w:tcPr>
          <w:p w14:paraId="52D8886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57F6D70D"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33A4E790"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nil"/>
              <w:bottom w:val="single" w:sz="4" w:space="0" w:color="auto"/>
              <w:right w:val="single" w:sz="4" w:space="0" w:color="auto"/>
            </w:tcBorders>
            <w:vAlign w:val="center"/>
          </w:tcPr>
          <w:p w14:paraId="585450F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35B3ACF0"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48FE416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5D204B4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4155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40E2A54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C9C38"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1E5F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r>
      <w:tr w:rsidR="00673422" w:rsidRPr="000B4785" w14:paraId="7BE357AC" w14:textId="77777777" w:rsidTr="00697785">
        <w:trPr>
          <w:trHeight w:val="255"/>
        </w:trPr>
        <w:tc>
          <w:tcPr>
            <w:tcW w:w="2405" w:type="dxa"/>
            <w:tcBorders>
              <w:top w:val="nil"/>
              <w:left w:val="single" w:sz="4" w:space="0" w:color="auto"/>
              <w:bottom w:val="single" w:sz="4" w:space="0" w:color="auto"/>
              <w:right w:val="single" w:sz="4" w:space="0" w:color="auto"/>
            </w:tcBorders>
            <w:shd w:val="clear" w:color="auto" w:fill="FFFFFF"/>
            <w:noWrap/>
            <w:vAlign w:val="center"/>
            <w:hideMark/>
          </w:tcPr>
          <w:p w14:paraId="0093F50E" w14:textId="77777777" w:rsidR="00673422" w:rsidRPr="000B4785" w:rsidRDefault="00673422" w:rsidP="00697785">
            <w:pPr>
              <w:spacing w:before="0" w:after="0"/>
              <w:rPr>
                <w:rFonts w:ascii="Arial" w:eastAsia="Times New Roman" w:hAnsi="Arial" w:cs="Arial"/>
                <w:color w:val="000000"/>
                <w:sz w:val="16"/>
                <w:szCs w:val="16"/>
                <w:lang w:eastAsia="en-AU"/>
              </w:rPr>
            </w:pPr>
            <w:r w:rsidRPr="000B4785">
              <w:rPr>
                <w:rFonts w:ascii="Arial" w:eastAsia="Times New Roman" w:hAnsi="Arial" w:cs="Arial"/>
                <w:color w:val="000000"/>
                <w:sz w:val="16"/>
                <w:szCs w:val="16"/>
                <w:lang w:eastAsia="en-AU"/>
              </w:rPr>
              <w:t>Bond University</w:t>
            </w:r>
          </w:p>
        </w:tc>
        <w:tc>
          <w:tcPr>
            <w:tcW w:w="674" w:type="dxa"/>
            <w:tcBorders>
              <w:top w:val="nil"/>
              <w:left w:val="nil"/>
              <w:bottom w:val="single" w:sz="4" w:space="0" w:color="auto"/>
              <w:right w:val="single" w:sz="4" w:space="0" w:color="auto"/>
            </w:tcBorders>
            <w:shd w:val="clear" w:color="auto" w:fill="FFFFFF"/>
            <w:noWrap/>
            <w:vAlign w:val="center"/>
            <w:hideMark/>
          </w:tcPr>
          <w:p w14:paraId="472CBAFB"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FFFFFF"/>
            <w:noWrap/>
            <w:vAlign w:val="center"/>
            <w:hideMark/>
          </w:tcPr>
          <w:p w14:paraId="1A0DFF10"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nil"/>
              <w:left w:val="nil"/>
              <w:bottom w:val="single" w:sz="4" w:space="0" w:color="auto"/>
              <w:right w:val="single" w:sz="4" w:space="0" w:color="auto"/>
            </w:tcBorders>
            <w:shd w:val="clear" w:color="auto" w:fill="FFFFFF"/>
            <w:noWrap/>
            <w:vAlign w:val="center"/>
            <w:hideMark/>
          </w:tcPr>
          <w:p w14:paraId="25FEB985"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shd w:val="clear" w:color="auto" w:fill="FFFFFF"/>
            <w:vAlign w:val="center"/>
          </w:tcPr>
          <w:p w14:paraId="381FD957"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38E1B706"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37218B"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FFFFFF"/>
            <w:noWrap/>
            <w:vAlign w:val="center"/>
            <w:hideMark/>
          </w:tcPr>
          <w:p w14:paraId="4C0EAC75"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nil"/>
              <w:bottom w:val="single" w:sz="4" w:space="0" w:color="auto"/>
              <w:right w:val="single" w:sz="4" w:space="0" w:color="auto"/>
            </w:tcBorders>
            <w:shd w:val="clear" w:color="auto" w:fill="FFFFFF"/>
            <w:vAlign w:val="center"/>
          </w:tcPr>
          <w:p w14:paraId="69FAF1F9"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5B21C5C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39AC775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nil"/>
              <w:bottom w:val="single" w:sz="4" w:space="0" w:color="auto"/>
              <w:right w:val="single" w:sz="4" w:space="0" w:color="auto"/>
            </w:tcBorders>
            <w:vAlign w:val="center"/>
          </w:tcPr>
          <w:p w14:paraId="286A687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1535A739"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465CE5F6"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74EEE74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C8C7B"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241608F3"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229F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FF05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r>
      <w:tr w:rsidR="00673422" w:rsidRPr="000B4785" w14:paraId="7998CFE1" w14:textId="77777777" w:rsidTr="00697785">
        <w:trPr>
          <w:trHeight w:val="255"/>
        </w:trPr>
        <w:tc>
          <w:tcPr>
            <w:tcW w:w="2405" w:type="dxa"/>
            <w:tcBorders>
              <w:top w:val="nil"/>
              <w:left w:val="single" w:sz="4" w:space="0" w:color="auto"/>
              <w:bottom w:val="single" w:sz="4" w:space="0" w:color="auto"/>
              <w:right w:val="single" w:sz="4" w:space="0" w:color="auto"/>
            </w:tcBorders>
            <w:shd w:val="clear" w:color="auto" w:fill="FFFFFF"/>
            <w:noWrap/>
            <w:vAlign w:val="center"/>
            <w:hideMark/>
          </w:tcPr>
          <w:p w14:paraId="5BA7522D" w14:textId="77777777" w:rsidR="00673422" w:rsidRPr="000B4785" w:rsidRDefault="00673422" w:rsidP="00697785">
            <w:pPr>
              <w:spacing w:before="0" w:after="0"/>
              <w:rPr>
                <w:rFonts w:ascii="Arial" w:eastAsia="Times New Roman" w:hAnsi="Arial" w:cs="Arial"/>
                <w:color w:val="000000"/>
                <w:sz w:val="16"/>
                <w:szCs w:val="16"/>
                <w:lang w:eastAsia="en-AU"/>
              </w:rPr>
            </w:pPr>
            <w:r w:rsidRPr="000B4785">
              <w:rPr>
                <w:rFonts w:ascii="Arial" w:eastAsia="Times New Roman" w:hAnsi="Arial" w:cs="Arial"/>
                <w:color w:val="000000"/>
                <w:sz w:val="16"/>
                <w:szCs w:val="16"/>
                <w:lang w:eastAsia="en-AU"/>
              </w:rPr>
              <w:t>Carnegie Mellon University</w:t>
            </w:r>
          </w:p>
        </w:tc>
        <w:tc>
          <w:tcPr>
            <w:tcW w:w="674" w:type="dxa"/>
            <w:tcBorders>
              <w:top w:val="nil"/>
              <w:left w:val="nil"/>
              <w:bottom w:val="single" w:sz="4" w:space="0" w:color="auto"/>
              <w:right w:val="single" w:sz="4" w:space="0" w:color="auto"/>
            </w:tcBorders>
            <w:shd w:val="clear" w:color="auto" w:fill="FFFFFF"/>
            <w:noWrap/>
            <w:vAlign w:val="center"/>
            <w:hideMark/>
          </w:tcPr>
          <w:p w14:paraId="3D08696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FFFFFF"/>
            <w:noWrap/>
            <w:vAlign w:val="center"/>
            <w:hideMark/>
          </w:tcPr>
          <w:p w14:paraId="06BF90B3"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nil"/>
              <w:left w:val="nil"/>
              <w:bottom w:val="single" w:sz="4" w:space="0" w:color="auto"/>
              <w:right w:val="single" w:sz="4" w:space="0" w:color="auto"/>
            </w:tcBorders>
            <w:shd w:val="clear" w:color="auto" w:fill="FFFFFF"/>
            <w:noWrap/>
            <w:vAlign w:val="center"/>
            <w:hideMark/>
          </w:tcPr>
          <w:p w14:paraId="7E1ECA10"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shd w:val="clear" w:color="auto" w:fill="FFFFFF"/>
            <w:vAlign w:val="center"/>
          </w:tcPr>
          <w:p w14:paraId="7E3ABA00"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2DFE8B4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33328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FFFFFF"/>
            <w:noWrap/>
            <w:vAlign w:val="center"/>
            <w:hideMark/>
          </w:tcPr>
          <w:p w14:paraId="5C268DA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nil"/>
              <w:bottom w:val="single" w:sz="4" w:space="0" w:color="auto"/>
              <w:right w:val="single" w:sz="4" w:space="0" w:color="auto"/>
            </w:tcBorders>
            <w:shd w:val="clear" w:color="auto" w:fill="FFFFFF"/>
            <w:vAlign w:val="center"/>
          </w:tcPr>
          <w:p w14:paraId="4E144DD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7BFB8167"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7AA04B1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nil"/>
              <w:bottom w:val="single" w:sz="4" w:space="0" w:color="auto"/>
              <w:right w:val="single" w:sz="4" w:space="0" w:color="auto"/>
            </w:tcBorders>
            <w:vAlign w:val="center"/>
          </w:tcPr>
          <w:p w14:paraId="726EC418"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1E65B2D9"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single" w:sz="4" w:space="0" w:color="auto"/>
              <w:bottom w:val="single" w:sz="4" w:space="0" w:color="auto"/>
              <w:right w:val="single" w:sz="4" w:space="0" w:color="auto"/>
            </w:tcBorders>
            <w:vAlign w:val="center"/>
          </w:tcPr>
          <w:p w14:paraId="3E8AF87D"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746B9C16"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FFF89"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single" w:sz="4" w:space="0" w:color="auto"/>
              <w:bottom w:val="single" w:sz="4" w:space="0" w:color="auto"/>
              <w:right w:val="single" w:sz="4" w:space="0" w:color="auto"/>
            </w:tcBorders>
            <w:vAlign w:val="center"/>
          </w:tcPr>
          <w:p w14:paraId="1B0B1B3D"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0BF4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74257"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r>
      <w:tr w:rsidR="00673422" w:rsidRPr="000B4785" w14:paraId="1CC28A29" w14:textId="77777777" w:rsidTr="00697785">
        <w:trPr>
          <w:trHeight w:val="255"/>
        </w:trPr>
        <w:tc>
          <w:tcPr>
            <w:tcW w:w="2405" w:type="dxa"/>
            <w:tcBorders>
              <w:top w:val="nil"/>
              <w:left w:val="single" w:sz="4" w:space="0" w:color="auto"/>
              <w:bottom w:val="single" w:sz="4" w:space="0" w:color="auto"/>
              <w:right w:val="single" w:sz="4" w:space="0" w:color="auto"/>
            </w:tcBorders>
            <w:shd w:val="clear" w:color="auto" w:fill="FFFFFF"/>
            <w:noWrap/>
            <w:vAlign w:val="center"/>
            <w:hideMark/>
          </w:tcPr>
          <w:p w14:paraId="766BE77E" w14:textId="77777777" w:rsidR="00673422" w:rsidRPr="000B4785" w:rsidRDefault="00673422" w:rsidP="00697785">
            <w:pPr>
              <w:spacing w:before="0" w:after="0"/>
              <w:rPr>
                <w:rFonts w:ascii="Arial" w:eastAsia="Times New Roman" w:hAnsi="Arial" w:cs="Arial"/>
                <w:color w:val="000000"/>
                <w:sz w:val="16"/>
                <w:szCs w:val="16"/>
                <w:lang w:eastAsia="en-AU"/>
              </w:rPr>
            </w:pPr>
            <w:r w:rsidRPr="000B4785">
              <w:rPr>
                <w:rFonts w:ascii="Arial" w:eastAsia="Times New Roman" w:hAnsi="Arial" w:cs="Arial"/>
                <w:color w:val="000000"/>
                <w:sz w:val="16"/>
                <w:szCs w:val="16"/>
                <w:lang w:eastAsia="en-AU"/>
              </w:rPr>
              <w:t>Central Queensland University</w:t>
            </w:r>
          </w:p>
        </w:tc>
        <w:tc>
          <w:tcPr>
            <w:tcW w:w="674" w:type="dxa"/>
            <w:tcBorders>
              <w:top w:val="nil"/>
              <w:left w:val="nil"/>
              <w:bottom w:val="single" w:sz="4" w:space="0" w:color="auto"/>
              <w:right w:val="single" w:sz="4" w:space="0" w:color="auto"/>
            </w:tcBorders>
            <w:shd w:val="clear" w:color="auto" w:fill="FFFFFF"/>
            <w:noWrap/>
            <w:vAlign w:val="center"/>
            <w:hideMark/>
          </w:tcPr>
          <w:p w14:paraId="249CB740"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FFFFFF"/>
            <w:noWrap/>
            <w:vAlign w:val="center"/>
            <w:hideMark/>
          </w:tcPr>
          <w:p w14:paraId="2B2ECA13"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nil"/>
              <w:left w:val="nil"/>
              <w:bottom w:val="single" w:sz="4" w:space="0" w:color="auto"/>
              <w:right w:val="single" w:sz="4" w:space="0" w:color="auto"/>
            </w:tcBorders>
            <w:shd w:val="clear" w:color="auto" w:fill="FFFFFF"/>
            <w:noWrap/>
            <w:vAlign w:val="center"/>
            <w:hideMark/>
          </w:tcPr>
          <w:p w14:paraId="3D0AFAB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shd w:val="clear" w:color="auto" w:fill="FFFFFF"/>
            <w:vAlign w:val="center"/>
          </w:tcPr>
          <w:p w14:paraId="69421B9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282893F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C25CF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FFFFFF"/>
            <w:noWrap/>
            <w:vAlign w:val="center"/>
            <w:hideMark/>
          </w:tcPr>
          <w:p w14:paraId="3674C2C6"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nil"/>
              <w:bottom w:val="single" w:sz="4" w:space="0" w:color="auto"/>
              <w:right w:val="single" w:sz="4" w:space="0" w:color="auto"/>
            </w:tcBorders>
            <w:shd w:val="clear" w:color="auto" w:fill="FFFFFF"/>
            <w:vAlign w:val="center"/>
          </w:tcPr>
          <w:p w14:paraId="3861005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7C57F933"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56001EAD"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nil"/>
              <w:bottom w:val="single" w:sz="4" w:space="0" w:color="auto"/>
              <w:right w:val="single" w:sz="4" w:space="0" w:color="auto"/>
            </w:tcBorders>
            <w:vAlign w:val="center"/>
          </w:tcPr>
          <w:p w14:paraId="5DA5A425"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3696FC5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single" w:sz="4" w:space="0" w:color="auto"/>
              <w:bottom w:val="single" w:sz="4" w:space="0" w:color="auto"/>
              <w:right w:val="single" w:sz="4" w:space="0" w:color="auto"/>
            </w:tcBorders>
            <w:vAlign w:val="center"/>
          </w:tcPr>
          <w:p w14:paraId="595BEB86"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366763E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1325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single" w:sz="4" w:space="0" w:color="auto"/>
              <w:bottom w:val="single" w:sz="4" w:space="0" w:color="auto"/>
              <w:right w:val="single" w:sz="4" w:space="0" w:color="auto"/>
            </w:tcBorders>
            <w:vAlign w:val="center"/>
          </w:tcPr>
          <w:p w14:paraId="0CA4489D"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253D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6A69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r>
      <w:tr w:rsidR="00673422" w:rsidRPr="000B4785" w14:paraId="79673802" w14:textId="77777777" w:rsidTr="00697785">
        <w:trPr>
          <w:trHeight w:val="255"/>
        </w:trPr>
        <w:tc>
          <w:tcPr>
            <w:tcW w:w="2405" w:type="dxa"/>
            <w:tcBorders>
              <w:top w:val="nil"/>
              <w:left w:val="single" w:sz="4" w:space="0" w:color="auto"/>
              <w:bottom w:val="single" w:sz="4" w:space="0" w:color="auto"/>
              <w:right w:val="single" w:sz="4" w:space="0" w:color="auto"/>
            </w:tcBorders>
            <w:shd w:val="clear" w:color="auto" w:fill="FFFFFF"/>
            <w:noWrap/>
            <w:vAlign w:val="center"/>
            <w:hideMark/>
          </w:tcPr>
          <w:p w14:paraId="6E3B186A" w14:textId="77777777" w:rsidR="00673422" w:rsidRPr="000B4785" w:rsidRDefault="00673422" w:rsidP="00697785">
            <w:pPr>
              <w:spacing w:before="0" w:after="0"/>
              <w:rPr>
                <w:rFonts w:ascii="Arial" w:eastAsia="Times New Roman" w:hAnsi="Arial" w:cs="Arial"/>
                <w:color w:val="000000"/>
                <w:sz w:val="16"/>
                <w:szCs w:val="16"/>
                <w:lang w:eastAsia="en-AU"/>
              </w:rPr>
            </w:pPr>
            <w:r w:rsidRPr="000B4785">
              <w:rPr>
                <w:rFonts w:ascii="Arial" w:eastAsia="Times New Roman" w:hAnsi="Arial" w:cs="Arial"/>
                <w:color w:val="000000"/>
                <w:sz w:val="16"/>
                <w:szCs w:val="16"/>
                <w:lang w:eastAsia="en-AU"/>
              </w:rPr>
              <w:t>Charles Darwin University</w:t>
            </w:r>
          </w:p>
        </w:tc>
        <w:tc>
          <w:tcPr>
            <w:tcW w:w="674" w:type="dxa"/>
            <w:tcBorders>
              <w:top w:val="nil"/>
              <w:left w:val="nil"/>
              <w:bottom w:val="single" w:sz="4" w:space="0" w:color="auto"/>
              <w:right w:val="single" w:sz="4" w:space="0" w:color="auto"/>
            </w:tcBorders>
            <w:shd w:val="clear" w:color="auto" w:fill="FFFFFF"/>
            <w:noWrap/>
            <w:vAlign w:val="center"/>
            <w:hideMark/>
          </w:tcPr>
          <w:p w14:paraId="6C248C5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FFFFFF"/>
            <w:noWrap/>
            <w:vAlign w:val="center"/>
            <w:hideMark/>
          </w:tcPr>
          <w:p w14:paraId="512822B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nil"/>
              <w:left w:val="nil"/>
              <w:bottom w:val="single" w:sz="4" w:space="0" w:color="auto"/>
              <w:right w:val="single" w:sz="4" w:space="0" w:color="auto"/>
            </w:tcBorders>
            <w:shd w:val="clear" w:color="auto" w:fill="FFFFFF"/>
            <w:noWrap/>
            <w:vAlign w:val="center"/>
            <w:hideMark/>
          </w:tcPr>
          <w:p w14:paraId="0BC7D8B7"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shd w:val="clear" w:color="auto" w:fill="FFFFFF"/>
            <w:vAlign w:val="center"/>
          </w:tcPr>
          <w:p w14:paraId="0CD193FD"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5F270A87"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CBD107"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FFFFFF"/>
            <w:noWrap/>
            <w:vAlign w:val="center"/>
            <w:hideMark/>
          </w:tcPr>
          <w:p w14:paraId="611F00A3"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nil"/>
              <w:bottom w:val="single" w:sz="4" w:space="0" w:color="auto"/>
              <w:right w:val="single" w:sz="4" w:space="0" w:color="auto"/>
            </w:tcBorders>
            <w:shd w:val="clear" w:color="auto" w:fill="FFFFFF"/>
            <w:vAlign w:val="center"/>
          </w:tcPr>
          <w:p w14:paraId="7D685A3B"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275A94A7"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59059106"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nil"/>
              <w:bottom w:val="single" w:sz="4" w:space="0" w:color="auto"/>
              <w:right w:val="single" w:sz="4" w:space="0" w:color="auto"/>
            </w:tcBorders>
            <w:vAlign w:val="center"/>
          </w:tcPr>
          <w:p w14:paraId="45998286"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2D312560"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single" w:sz="4" w:space="0" w:color="auto"/>
              <w:bottom w:val="single" w:sz="4" w:space="0" w:color="auto"/>
              <w:right w:val="single" w:sz="4" w:space="0" w:color="auto"/>
            </w:tcBorders>
            <w:vAlign w:val="center"/>
          </w:tcPr>
          <w:p w14:paraId="51738D6B"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59052EE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4C5A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single" w:sz="4" w:space="0" w:color="auto"/>
              <w:bottom w:val="single" w:sz="4" w:space="0" w:color="auto"/>
              <w:right w:val="single" w:sz="4" w:space="0" w:color="auto"/>
            </w:tcBorders>
            <w:vAlign w:val="center"/>
          </w:tcPr>
          <w:p w14:paraId="018090C9"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F2A10"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D86B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r>
      <w:tr w:rsidR="00673422" w:rsidRPr="000B4785" w14:paraId="00DA8A4E" w14:textId="77777777" w:rsidTr="00697785">
        <w:trPr>
          <w:trHeight w:val="255"/>
        </w:trPr>
        <w:tc>
          <w:tcPr>
            <w:tcW w:w="2405" w:type="dxa"/>
            <w:tcBorders>
              <w:top w:val="nil"/>
              <w:left w:val="single" w:sz="4" w:space="0" w:color="auto"/>
              <w:bottom w:val="single" w:sz="4" w:space="0" w:color="auto"/>
              <w:right w:val="single" w:sz="4" w:space="0" w:color="auto"/>
            </w:tcBorders>
            <w:shd w:val="clear" w:color="auto" w:fill="FFFFFF"/>
            <w:noWrap/>
            <w:vAlign w:val="center"/>
            <w:hideMark/>
          </w:tcPr>
          <w:p w14:paraId="07DC90C7" w14:textId="77777777" w:rsidR="00673422" w:rsidRPr="000B4785" w:rsidRDefault="00673422" w:rsidP="00697785">
            <w:pPr>
              <w:spacing w:before="0" w:after="0"/>
              <w:rPr>
                <w:rFonts w:ascii="Arial" w:eastAsia="Times New Roman" w:hAnsi="Arial" w:cs="Arial"/>
                <w:color w:val="000000"/>
                <w:sz w:val="16"/>
                <w:szCs w:val="16"/>
                <w:lang w:eastAsia="en-AU"/>
              </w:rPr>
            </w:pPr>
            <w:r w:rsidRPr="000B4785">
              <w:rPr>
                <w:rFonts w:ascii="Arial" w:eastAsia="Times New Roman" w:hAnsi="Arial" w:cs="Arial"/>
                <w:color w:val="000000"/>
                <w:sz w:val="16"/>
                <w:szCs w:val="16"/>
                <w:lang w:eastAsia="en-AU"/>
              </w:rPr>
              <w:t>Charles Sturt University</w:t>
            </w:r>
          </w:p>
        </w:tc>
        <w:tc>
          <w:tcPr>
            <w:tcW w:w="674" w:type="dxa"/>
            <w:tcBorders>
              <w:top w:val="nil"/>
              <w:left w:val="nil"/>
              <w:bottom w:val="single" w:sz="4" w:space="0" w:color="auto"/>
              <w:right w:val="single" w:sz="4" w:space="0" w:color="auto"/>
            </w:tcBorders>
            <w:shd w:val="clear" w:color="auto" w:fill="FFFFFF"/>
            <w:noWrap/>
            <w:vAlign w:val="center"/>
            <w:hideMark/>
          </w:tcPr>
          <w:p w14:paraId="33AAD313"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FFFFFF"/>
            <w:noWrap/>
            <w:vAlign w:val="center"/>
            <w:hideMark/>
          </w:tcPr>
          <w:p w14:paraId="3B703CE5"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nil"/>
              <w:left w:val="nil"/>
              <w:bottom w:val="single" w:sz="4" w:space="0" w:color="auto"/>
              <w:right w:val="single" w:sz="4" w:space="0" w:color="auto"/>
            </w:tcBorders>
            <w:shd w:val="clear" w:color="auto" w:fill="FFFFFF"/>
            <w:noWrap/>
            <w:vAlign w:val="center"/>
            <w:hideMark/>
          </w:tcPr>
          <w:p w14:paraId="5BDCF17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shd w:val="clear" w:color="auto" w:fill="FFFFFF"/>
            <w:vAlign w:val="center"/>
          </w:tcPr>
          <w:p w14:paraId="46290926"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2F50CE3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051FC0"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FFFFFF"/>
            <w:noWrap/>
            <w:vAlign w:val="center"/>
            <w:hideMark/>
          </w:tcPr>
          <w:p w14:paraId="419FF2E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nil"/>
              <w:bottom w:val="single" w:sz="4" w:space="0" w:color="auto"/>
              <w:right w:val="single" w:sz="4" w:space="0" w:color="auto"/>
            </w:tcBorders>
            <w:shd w:val="clear" w:color="auto" w:fill="FFFFFF"/>
            <w:vAlign w:val="center"/>
          </w:tcPr>
          <w:p w14:paraId="30373056"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50461C99"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2CC3ECC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nil"/>
              <w:bottom w:val="single" w:sz="4" w:space="0" w:color="auto"/>
              <w:right w:val="single" w:sz="4" w:space="0" w:color="auto"/>
            </w:tcBorders>
            <w:vAlign w:val="center"/>
          </w:tcPr>
          <w:p w14:paraId="735E736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097E9868"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single" w:sz="4" w:space="0" w:color="auto"/>
              <w:bottom w:val="single" w:sz="4" w:space="0" w:color="auto"/>
              <w:right w:val="single" w:sz="4" w:space="0" w:color="auto"/>
            </w:tcBorders>
            <w:vAlign w:val="center"/>
          </w:tcPr>
          <w:p w14:paraId="58A97AA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78D39E07"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25D50"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7DA2C01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13AF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0813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r>
      <w:tr w:rsidR="00673422" w:rsidRPr="000B4785" w14:paraId="18D41D23" w14:textId="77777777" w:rsidTr="00697785">
        <w:trPr>
          <w:trHeight w:val="255"/>
        </w:trPr>
        <w:tc>
          <w:tcPr>
            <w:tcW w:w="2405" w:type="dxa"/>
            <w:tcBorders>
              <w:top w:val="nil"/>
              <w:left w:val="single" w:sz="4" w:space="0" w:color="auto"/>
              <w:bottom w:val="single" w:sz="4" w:space="0" w:color="auto"/>
              <w:right w:val="single" w:sz="4" w:space="0" w:color="auto"/>
            </w:tcBorders>
            <w:shd w:val="clear" w:color="auto" w:fill="FFFFFF"/>
            <w:noWrap/>
            <w:vAlign w:val="center"/>
            <w:hideMark/>
          </w:tcPr>
          <w:p w14:paraId="5AF88BF4" w14:textId="77777777" w:rsidR="00673422" w:rsidRPr="000B4785" w:rsidRDefault="00673422" w:rsidP="00697785">
            <w:pPr>
              <w:spacing w:before="0" w:after="0"/>
              <w:rPr>
                <w:rFonts w:ascii="Arial" w:eastAsia="Times New Roman" w:hAnsi="Arial" w:cs="Arial"/>
                <w:color w:val="000000"/>
                <w:sz w:val="16"/>
                <w:szCs w:val="16"/>
                <w:lang w:eastAsia="en-AU"/>
              </w:rPr>
            </w:pPr>
            <w:r w:rsidRPr="000B4785">
              <w:rPr>
                <w:rFonts w:ascii="Arial" w:eastAsia="Times New Roman" w:hAnsi="Arial" w:cs="Arial"/>
                <w:color w:val="000000"/>
                <w:sz w:val="16"/>
                <w:szCs w:val="16"/>
                <w:lang w:eastAsia="en-AU"/>
              </w:rPr>
              <w:t>Curtin University</w:t>
            </w:r>
          </w:p>
        </w:tc>
        <w:tc>
          <w:tcPr>
            <w:tcW w:w="674" w:type="dxa"/>
            <w:tcBorders>
              <w:top w:val="nil"/>
              <w:left w:val="nil"/>
              <w:bottom w:val="single" w:sz="4" w:space="0" w:color="auto"/>
              <w:right w:val="single" w:sz="4" w:space="0" w:color="auto"/>
            </w:tcBorders>
            <w:shd w:val="clear" w:color="auto" w:fill="FFFFFF"/>
            <w:noWrap/>
            <w:vAlign w:val="center"/>
            <w:hideMark/>
          </w:tcPr>
          <w:p w14:paraId="0C1E03A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FFFFFF"/>
            <w:noWrap/>
            <w:vAlign w:val="center"/>
            <w:hideMark/>
          </w:tcPr>
          <w:p w14:paraId="767E23A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nil"/>
              <w:left w:val="nil"/>
              <w:bottom w:val="single" w:sz="4" w:space="0" w:color="auto"/>
              <w:right w:val="single" w:sz="4" w:space="0" w:color="auto"/>
            </w:tcBorders>
            <w:shd w:val="clear" w:color="auto" w:fill="FFFFFF"/>
            <w:noWrap/>
            <w:vAlign w:val="center"/>
            <w:hideMark/>
          </w:tcPr>
          <w:p w14:paraId="602BD580"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shd w:val="clear" w:color="auto" w:fill="FFFFFF"/>
            <w:vAlign w:val="center"/>
          </w:tcPr>
          <w:p w14:paraId="0CAA831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0474D3CB"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0EDC793"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FFFFFF"/>
            <w:noWrap/>
            <w:vAlign w:val="center"/>
            <w:hideMark/>
          </w:tcPr>
          <w:p w14:paraId="0D0E080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nil"/>
              <w:bottom w:val="single" w:sz="4" w:space="0" w:color="auto"/>
              <w:right w:val="single" w:sz="4" w:space="0" w:color="auto"/>
            </w:tcBorders>
            <w:shd w:val="clear" w:color="auto" w:fill="FFFFFF"/>
            <w:vAlign w:val="center"/>
          </w:tcPr>
          <w:p w14:paraId="6E57B6A8"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607465D"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50233706"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nil"/>
              <w:bottom w:val="single" w:sz="4" w:space="0" w:color="auto"/>
              <w:right w:val="single" w:sz="4" w:space="0" w:color="auto"/>
            </w:tcBorders>
            <w:vAlign w:val="center"/>
          </w:tcPr>
          <w:p w14:paraId="7202C7D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6FB90A5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28CFD02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47723D5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726A5"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1B822FBB"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DDDB7"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FABF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r>
      <w:tr w:rsidR="00673422" w:rsidRPr="000B4785" w14:paraId="3585F67A" w14:textId="77777777" w:rsidTr="00697785">
        <w:trPr>
          <w:trHeight w:val="255"/>
        </w:trPr>
        <w:tc>
          <w:tcPr>
            <w:tcW w:w="2405" w:type="dxa"/>
            <w:tcBorders>
              <w:top w:val="nil"/>
              <w:left w:val="single" w:sz="4" w:space="0" w:color="auto"/>
              <w:bottom w:val="single" w:sz="4" w:space="0" w:color="auto"/>
              <w:right w:val="single" w:sz="4" w:space="0" w:color="auto"/>
            </w:tcBorders>
            <w:shd w:val="clear" w:color="auto" w:fill="FFFFFF"/>
            <w:noWrap/>
            <w:vAlign w:val="center"/>
            <w:hideMark/>
          </w:tcPr>
          <w:p w14:paraId="1C6E805D" w14:textId="77777777" w:rsidR="00673422" w:rsidRPr="000B4785" w:rsidRDefault="00673422" w:rsidP="00697785">
            <w:pPr>
              <w:spacing w:before="0" w:after="0"/>
              <w:rPr>
                <w:rFonts w:ascii="Arial" w:eastAsia="Times New Roman" w:hAnsi="Arial" w:cs="Arial"/>
                <w:color w:val="000000"/>
                <w:sz w:val="16"/>
                <w:szCs w:val="16"/>
                <w:lang w:eastAsia="en-AU"/>
              </w:rPr>
            </w:pPr>
            <w:r w:rsidRPr="000B4785">
              <w:rPr>
                <w:rFonts w:ascii="Arial" w:eastAsia="Times New Roman" w:hAnsi="Arial" w:cs="Arial"/>
                <w:color w:val="000000"/>
                <w:sz w:val="16"/>
                <w:szCs w:val="16"/>
                <w:lang w:eastAsia="en-AU"/>
              </w:rPr>
              <w:t>Deakin University</w:t>
            </w:r>
          </w:p>
        </w:tc>
        <w:tc>
          <w:tcPr>
            <w:tcW w:w="674" w:type="dxa"/>
            <w:tcBorders>
              <w:top w:val="nil"/>
              <w:left w:val="nil"/>
              <w:bottom w:val="single" w:sz="4" w:space="0" w:color="auto"/>
              <w:right w:val="single" w:sz="4" w:space="0" w:color="auto"/>
            </w:tcBorders>
            <w:shd w:val="clear" w:color="auto" w:fill="FFFFFF"/>
            <w:noWrap/>
            <w:vAlign w:val="center"/>
            <w:hideMark/>
          </w:tcPr>
          <w:p w14:paraId="563F2F8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FFFFFF"/>
            <w:noWrap/>
            <w:vAlign w:val="center"/>
            <w:hideMark/>
          </w:tcPr>
          <w:p w14:paraId="510FFDCD"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nil"/>
              <w:left w:val="nil"/>
              <w:bottom w:val="single" w:sz="4" w:space="0" w:color="auto"/>
              <w:right w:val="single" w:sz="4" w:space="0" w:color="auto"/>
            </w:tcBorders>
            <w:shd w:val="clear" w:color="auto" w:fill="FFFFFF"/>
            <w:noWrap/>
            <w:vAlign w:val="center"/>
            <w:hideMark/>
          </w:tcPr>
          <w:p w14:paraId="6D88898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nil"/>
              <w:bottom w:val="single" w:sz="4" w:space="0" w:color="auto"/>
              <w:right w:val="single" w:sz="4" w:space="0" w:color="auto"/>
            </w:tcBorders>
            <w:shd w:val="clear" w:color="auto" w:fill="FFFFFF"/>
            <w:vAlign w:val="center"/>
          </w:tcPr>
          <w:p w14:paraId="2A11A52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01FA05EB"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C1AAB0"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FFFFFF"/>
            <w:noWrap/>
            <w:vAlign w:val="center"/>
            <w:hideMark/>
          </w:tcPr>
          <w:p w14:paraId="73BE031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nil"/>
              <w:bottom w:val="single" w:sz="4" w:space="0" w:color="auto"/>
              <w:right w:val="single" w:sz="4" w:space="0" w:color="auto"/>
            </w:tcBorders>
            <w:shd w:val="clear" w:color="auto" w:fill="FFFFFF"/>
            <w:vAlign w:val="center"/>
          </w:tcPr>
          <w:p w14:paraId="5B8A9D4B"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6FC128C6"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60462EA9"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nil"/>
              <w:bottom w:val="single" w:sz="4" w:space="0" w:color="auto"/>
              <w:right w:val="single" w:sz="4" w:space="0" w:color="auto"/>
            </w:tcBorders>
            <w:vAlign w:val="center"/>
          </w:tcPr>
          <w:p w14:paraId="7F78F79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5EC0234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0C16C566"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609F82A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49ED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492E1A8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BD1D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E963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r>
      <w:tr w:rsidR="00673422" w:rsidRPr="000B4785" w14:paraId="477D2D31" w14:textId="77777777" w:rsidTr="00697785">
        <w:trPr>
          <w:trHeight w:val="255"/>
        </w:trPr>
        <w:tc>
          <w:tcPr>
            <w:tcW w:w="2405" w:type="dxa"/>
            <w:tcBorders>
              <w:top w:val="nil"/>
              <w:left w:val="single" w:sz="4" w:space="0" w:color="auto"/>
              <w:bottom w:val="single" w:sz="4" w:space="0" w:color="auto"/>
              <w:right w:val="single" w:sz="4" w:space="0" w:color="auto"/>
            </w:tcBorders>
            <w:shd w:val="clear" w:color="auto" w:fill="FFFFFF"/>
            <w:noWrap/>
            <w:vAlign w:val="center"/>
            <w:hideMark/>
          </w:tcPr>
          <w:p w14:paraId="6F4D8421" w14:textId="77777777" w:rsidR="00673422" w:rsidRPr="000B4785" w:rsidRDefault="00673422" w:rsidP="00697785">
            <w:pPr>
              <w:spacing w:before="0" w:after="0"/>
              <w:rPr>
                <w:rFonts w:ascii="Arial" w:eastAsia="Times New Roman" w:hAnsi="Arial" w:cs="Arial"/>
                <w:color w:val="000000"/>
                <w:sz w:val="16"/>
                <w:szCs w:val="16"/>
                <w:lang w:eastAsia="en-AU"/>
              </w:rPr>
            </w:pPr>
            <w:r w:rsidRPr="000B4785">
              <w:rPr>
                <w:rFonts w:ascii="Arial" w:eastAsia="Times New Roman" w:hAnsi="Arial" w:cs="Arial"/>
                <w:color w:val="000000"/>
                <w:sz w:val="16"/>
                <w:szCs w:val="16"/>
                <w:lang w:eastAsia="en-AU"/>
              </w:rPr>
              <w:t>Edith Cowan University</w:t>
            </w:r>
          </w:p>
        </w:tc>
        <w:tc>
          <w:tcPr>
            <w:tcW w:w="674" w:type="dxa"/>
            <w:tcBorders>
              <w:top w:val="nil"/>
              <w:left w:val="nil"/>
              <w:bottom w:val="single" w:sz="4" w:space="0" w:color="auto"/>
              <w:right w:val="single" w:sz="4" w:space="0" w:color="auto"/>
            </w:tcBorders>
            <w:shd w:val="clear" w:color="auto" w:fill="FFFFFF"/>
            <w:noWrap/>
            <w:vAlign w:val="center"/>
            <w:hideMark/>
          </w:tcPr>
          <w:p w14:paraId="0BD2CFB7"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FFFFFF"/>
            <w:noWrap/>
            <w:vAlign w:val="center"/>
            <w:hideMark/>
          </w:tcPr>
          <w:p w14:paraId="31775E59"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nil"/>
              <w:left w:val="nil"/>
              <w:bottom w:val="single" w:sz="4" w:space="0" w:color="auto"/>
              <w:right w:val="single" w:sz="4" w:space="0" w:color="auto"/>
            </w:tcBorders>
            <w:shd w:val="clear" w:color="auto" w:fill="FFFFFF"/>
            <w:noWrap/>
            <w:vAlign w:val="center"/>
            <w:hideMark/>
          </w:tcPr>
          <w:p w14:paraId="4B6B3F05"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shd w:val="clear" w:color="auto" w:fill="FFFFFF"/>
            <w:vAlign w:val="center"/>
          </w:tcPr>
          <w:p w14:paraId="6C5D6F9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578FE13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BF7BC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FFFFFF"/>
            <w:noWrap/>
            <w:vAlign w:val="center"/>
            <w:hideMark/>
          </w:tcPr>
          <w:p w14:paraId="5DFD6799"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nil"/>
              <w:bottom w:val="single" w:sz="4" w:space="0" w:color="auto"/>
              <w:right w:val="single" w:sz="4" w:space="0" w:color="auto"/>
            </w:tcBorders>
            <w:shd w:val="clear" w:color="auto" w:fill="FFFFFF"/>
            <w:vAlign w:val="center"/>
          </w:tcPr>
          <w:p w14:paraId="5D7C49A6"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042242D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316A19C7"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nil"/>
              <w:bottom w:val="single" w:sz="4" w:space="0" w:color="auto"/>
              <w:right w:val="single" w:sz="4" w:space="0" w:color="auto"/>
            </w:tcBorders>
            <w:vAlign w:val="center"/>
          </w:tcPr>
          <w:p w14:paraId="4E6BB69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1547B943"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7B9AF7FB"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032864A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B0A8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1FBEBF8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72FA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D0D8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r>
      <w:tr w:rsidR="00673422" w:rsidRPr="000B4785" w14:paraId="3DC3FA1B" w14:textId="77777777" w:rsidTr="00697785">
        <w:trPr>
          <w:trHeight w:val="255"/>
        </w:trPr>
        <w:tc>
          <w:tcPr>
            <w:tcW w:w="2405" w:type="dxa"/>
            <w:tcBorders>
              <w:top w:val="nil"/>
              <w:left w:val="single" w:sz="4" w:space="0" w:color="auto"/>
              <w:bottom w:val="single" w:sz="4" w:space="0" w:color="auto"/>
              <w:right w:val="single" w:sz="4" w:space="0" w:color="auto"/>
            </w:tcBorders>
            <w:shd w:val="clear" w:color="auto" w:fill="FFFFFF"/>
            <w:noWrap/>
            <w:vAlign w:val="center"/>
            <w:hideMark/>
          </w:tcPr>
          <w:p w14:paraId="283B8446" w14:textId="77777777" w:rsidR="00673422" w:rsidRPr="000B4785" w:rsidRDefault="00673422" w:rsidP="00697785">
            <w:pPr>
              <w:spacing w:before="0" w:after="0"/>
              <w:rPr>
                <w:rFonts w:ascii="Arial" w:eastAsia="Times New Roman" w:hAnsi="Arial" w:cs="Arial"/>
                <w:color w:val="000000"/>
                <w:sz w:val="16"/>
                <w:szCs w:val="16"/>
                <w:lang w:eastAsia="en-AU"/>
              </w:rPr>
            </w:pPr>
            <w:r w:rsidRPr="000B4785">
              <w:rPr>
                <w:rFonts w:ascii="Arial" w:eastAsia="Times New Roman" w:hAnsi="Arial" w:cs="Arial"/>
                <w:color w:val="000000"/>
                <w:sz w:val="16"/>
                <w:szCs w:val="16"/>
                <w:lang w:eastAsia="en-AU"/>
              </w:rPr>
              <w:t>Federation University Australia</w:t>
            </w:r>
          </w:p>
        </w:tc>
        <w:tc>
          <w:tcPr>
            <w:tcW w:w="674" w:type="dxa"/>
            <w:tcBorders>
              <w:top w:val="nil"/>
              <w:left w:val="nil"/>
              <w:bottom w:val="single" w:sz="4" w:space="0" w:color="auto"/>
              <w:right w:val="single" w:sz="4" w:space="0" w:color="auto"/>
            </w:tcBorders>
            <w:shd w:val="clear" w:color="auto" w:fill="FFFFFF"/>
            <w:noWrap/>
            <w:vAlign w:val="center"/>
            <w:hideMark/>
          </w:tcPr>
          <w:p w14:paraId="0E4E323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FFFFFF"/>
            <w:noWrap/>
            <w:vAlign w:val="center"/>
            <w:hideMark/>
          </w:tcPr>
          <w:p w14:paraId="68EA52E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nil"/>
              <w:left w:val="nil"/>
              <w:bottom w:val="single" w:sz="4" w:space="0" w:color="auto"/>
              <w:right w:val="single" w:sz="4" w:space="0" w:color="auto"/>
            </w:tcBorders>
            <w:shd w:val="clear" w:color="auto" w:fill="FFFFFF"/>
            <w:noWrap/>
            <w:vAlign w:val="center"/>
            <w:hideMark/>
          </w:tcPr>
          <w:p w14:paraId="007C6F93"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shd w:val="clear" w:color="auto" w:fill="FFFFFF"/>
            <w:vAlign w:val="center"/>
          </w:tcPr>
          <w:p w14:paraId="40D0F839"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2BCF87C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3991098"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FFFFFF"/>
            <w:noWrap/>
            <w:vAlign w:val="center"/>
            <w:hideMark/>
          </w:tcPr>
          <w:p w14:paraId="321E8A9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nil"/>
              <w:bottom w:val="single" w:sz="4" w:space="0" w:color="auto"/>
              <w:right w:val="single" w:sz="4" w:space="0" w:color="auto"/>
            </w:tcBorders>
            <w:shd w:val="clear" w:color="auto" w:fill="FFFFFF"/>
            <w:vAlign w:val="center"/>
          </w:tcPr>
          <w:p w14:paraId="58B85205"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22F715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611CFE09"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nil"/>
              <w:bottom w:val="single" w:sz="4" w:space="0" w:color="auto"/>
              <w:right w:val="single" w:sz="4" w:space="0" w:color="auto"/>
            </w:tcBorders>
            <w:vAlign w:val="center"/>
          </w:tcPr>
          <w:p w14:paraId="304A85C6"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35FAC2FD"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7017376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45B46B6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99FF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7BCBAEFB"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4DFF9"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138F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r>
      <w:tr w:rsidR="00673422" w:rsidRPr="000B4785" w14:paraId="4EDD4F20" w14:textId="77777777" w:rsidTr="00697785">
        <w:trPr>
          <w:trHeight w:val="255"/>
        </w:trPr>
        <w:tc>
          <w:tcPr>
            <w:tcW w:w="2405" w:type="dxa"/>
            <w:tcBorders>
              <w:top w:val="nil"/>
              <w:left w:val="single" w:sz="4" w:space="0" w:color="auto"/>
              <w:bottom w:val="single" w:sz="4" w:space="0" w:color="auto"/>
              <w:right w:val="single" w:sz="4" w:space="0" w:color="auto"/>
            </w:tcBorders>
            <w:shd w:val="clear" w:color="auto" w:fill="FFFFFF"/>
            <w:noWrap/>
            <w:vAlign w:val="center"/>
            <w:hideMark/>
          </w:tcPr>
          <w:p w14:paraId="225EC07E" w14:textId="77777777" w:rsidR="00673422" w:rsidRPr="000B4785" w:rsidRDefault="00673422" w:rsidP="00697785">
            <w:pPr>
              <w:spacing w:before="0" w:after="0"/>
              <w:rPr>
                <w:rFonts w:ascii="Arial" w:eastAsia="Times New Roman" w:hAnsi="Arial" w:cs="Arial"/>
                <w:color w:val="000000"/>
                <w:sz w:val="16"/>
                <w:szCs w:val="16"/>
                <w:lang w:eastAsia="en-AU"/>
              </w:rPr>
            </w:pPr>
            <w:r w:rsidRPr="000B4785">
              <w:rPr>
                <w:rFonts w:ascii="Arial" w:eastAsia="Times New Roman" w:hAnsi="Arial" w:cs="Arial"/>
                <w:color w:val="000000"/>
                <w:sz w:val="16"/>
                <w:szCs w:val="16"/>
                <w:lang w:eastAsia="en-AU"/>
              </w:rPr>
              <w:t>Flinders University</w:t>
            </w:r>
          </w:p>
        </w:tc>
        <w:tc>
          <w:tcPr>
            <w:tcW w:w="674" w:type="dxa"/>
            <w:tcBorders>
              <w:top w:val="nil"/>
              <w:left w:val="nil"/>
              <w:bottom w:val="single" w:sz="4" w:space="0" w:color="auto"/>
              <w:right w:val="single" w:sz="4" w:space="0" w:color="auto"/>
            </w:tcBorders>
            <w:shd w:val="clear" w:color="auto" w:fill="FFFFFF"/>
            <w:noWrap/>
            <w:vAlign w:val="center"/>
            <w:hideMark/>
          </w:tcPr>
          <w:p w14:paraId="280B5DB8"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FFFFFF"/>
            <w:noWrap/>
            <w:vAlign w:val="center"/>
            <w:hideMark/>
          </w:tcPr>
          <w:p w14:paraId="57171B4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nil"/>
              <w:left w:val="nil"/>
              <w:bottom w:val="single" w:sz="4" w:space="0" w:color="auto"/>
              <w:right w:val="single" w:sz="4" w:space="0" w:color="auto"/>
            </w:tcBorders>
            <w:shd w:val="clear" w:color="auto" w:fill="FFFFFF"/>
            <w:noWrap/>
            <w:vAlign w:val="center"/>
            <w:hideMark/>
          </w:tcPr>
          <w:p w14:paraId="2C7F79C5"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shd w:val="clear" w:color="auto" w:fill="FFFFFF"/>
            <w:vAlign w:val="center"/>
          </w:tcPr>
          <w:p w14:paraId="316F4CC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15E0B8A6"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1869A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FFFFFF"/>
            <w:noWrap/>
            <w:vAlign w:val="center"/>
            <w:hideMark/>
          </w:tcPr>
          <w:p w14:paraId="689B2CF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nil"/>
              <w:bottom w:val="single" w:sz="4" w:space="0" w:color="auto"/>
              <w:right w:val="single" w:sz="4" w:space="0" w:color="auto"/>
            </w:tcBorders>
            <w:shd w:val="clear" w:color="auto" w:fill="FFFFFF"/>
            <w:vAlign w:val="center"/>
          </w:tcPr>
          <w:p w14:paraId="24183FF8"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515AD0D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240A36A6"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nil"/>
              <w:bottom w:val="single" w:sz="4" w:space="0" w:color="auto"/>
              <w:right w:val="single" w:sz="4" w:space="0" w:color="auto"/>
            </w:tcBorders>
            <w:vAlign w:val="center"/>
          </w:tcPr>
          <w:p w14:paraId="36DF4BC8"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2F6B0A7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single" w:sz="4" w:space="0" w:color="auto"/>
              <w:bottom w:val="single" w:sz="4" w:space="0" w:color="auto"/>
              <w:right w:val="single" w:sz="4" w:space="0" w:color="auto"/>
            </w:tcBorders>
            <w:vAlign w:val="center"/>
          </w:tcPr>
          <w:p w14:paraId="387CD2F7"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27B62AD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75806"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53189BB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9DA5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B5F2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r>
      <w:tr w:rsidR="00673422" w:rsidRPr="000B4785" w14:paraId="326AF804" w14:textId="77777777" w:rsidTr="00697785">
        <w:trPr>
          <w:trHeight w:val="255"/>
        </w:trPr>
        <w:tc>
          <w:tcPr>
            <w:tcW w:w="2405" w:type="dxa"/>
            <w:tcBorders>
              <w:top w:val="nil"/>
              <w:left w:val="single" w:sz="4" w:space="0" w:color="auto"/>
              <w:bottom w:val="single" w:sz="4" w:space="0" w:color="auto"/>
              <w:right w:val="single" w:sz="4" w:space="0" w:color="auto"/>
            </w:tcBorders>
            <w:shd w:val="clear" w:color="auto" w:fill="FFFFFF"/>
            <w:noWrap/>
            <w:vAlign w:val="center"/>
            <w:hideMark/>
          </w:tcPr>
          <w:p w14:paraId="1B316C2C" w14:textId="77777777" w:rsidR="00673422" w:rsidRPr="000B4785" w:rsidRDefault="00673422" w:rsidP="00697785">
            <w:pPr>
              <w:spacing w:before="0" w:after="0"/>
              <w:rPr>
                <w:rFonts w:ascii="Arial" w:eastAsia="Times New Roman" w:hAnsi="Arial" w:cs="Arial"/>
                <w:color w:val="000000"/>
                <w:sz w:val="16"/>
                <w:szCs w:val="16"/>
                <w:lang w:eastAsia="en-AU"/>
              </w:rPr>
            </w:pPr>
            <w:r w:rsidRPr="000B4785">
              <w:rPr>
                <w:rFonts w:ascii="Arial" w:eastAsia="Times New Roman" w:hAnsi="Arial" w:cs="Arial"/>
                <w:color w:val="000000"/>
                <w:sz w:val="16"/>
                <w:szCs w:val="16"/>
                <w:lang w:eastAsia="en-AU"/>
              </w:rPr>
              <w:t>Griffith University</w:t>
            </w:r>
          </w:p>
        </w:tc>
        <w:tc>
          <w:tcPr>
            <w:tcW w:w="674" w:type="dxa"/>
            <w:tcBorders>
              <w:top w:val="nil"/>
              <w:left w:val="nil"/>
              <w:bottom w:val="single" w:sz="4" w:space="0" w:color="auto"/>
              <w:right w:val="single" w:sz="4" w:space="0" w:color="auto"/>
            </w:tcBorders>
            <w:shd w:val="clear" w:color="auto" w:fill="FFFFFF"/>
            <w:noWrap/>
            <w:vAlign w:val="center"/>
            <w:hideMark/>
          </w:tcPr>
          <w:p w14:paraId="520F9CE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FFFFFF"/>
            <w:noWrap/>
            <w:vAlign w:val="center"/>
            <w:hideMark/>
          </w:tcPr>
          <w:p w14:paraId="3C02A68D"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nil"/>
              <w:left w:val="nil"/>
              <w:bottom w:val="single" w:sz="4" w:space="0" w:color="auto"/>
              <w:right w:val="single" w:sz="4" w:space="0" w:color="auto"/>
            </w:tcBorders>
            <w:shd w:val="clear" w:color="auto" w:fill="FFFFFF"/>
            <w:noWrap/>
            <w:vAlign w:val="center"/>
            <w:hideMark/>
          </w:tcPr>
          <w:p w14:paraId="4CBC5340"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shd w:val="clear" w:color="auto" w:fill="FFFFFF"/>
            <w:vAlign w:val="center"/>
          </w:tcPr>
          <w:p w14:paraId="6FD2AAE5"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7FF2FB90"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A9C49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FFFFFF"/>
            <w:noWrap/>
            <w:vAlign w:val="center"/>
            <w:hideMark/>
          </w:tcPr>
          <w:p w14:paraId="36E6AEE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nil"/>
              <w:bottom w:val="single" w:sz="4" w:space="0" w:color="auto"/>
              <w:right w:val="single" w:sz="4" w:space="0" w:color="auto"/>
            </w:tcBorders>
            <w:shd w:val="clear" w:color="auto" w:fill="FFFFFF"/>
            <w:vAlign w:val="center"/>
          </w:tcPr>
          <w:p w14:paraId="4AD02DDB"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2F7BF9E9"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422F20D5"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nil"/>
              <w:bottom w:val="single" w:sz="4" w:space="0" w:color="auto"/>
              <w:right w:val="single" w:sz="4" w:space="0" w:color="auto"/>
            </w:tcBorders>
            <w:vAlign w:val="center"/>
          </w:tcPr>
          <w:p w14:paraId="250B6645"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415F2535"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7A23284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31CE5889"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740BB"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00EB3249"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4C0A8"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FD855"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r>
      <w:tr w:rsidR="00673422" w:rsidRPr="000B4785" w14:paraId="0E7335F7" w14:textId="77777777" w:rsidTr="00697785">
        <w:trPr>
          <w:trHeight w:val="255"/>
        </w:trPr>
        <w:tc>
          <w:tcPr>
            <w:tcW w:w="2405" w:type="dxa"/>
            <w:tcBorders>
              <w:top w:val="nil"/>
              <w:left w:val="single" w:sz="4" w:space="0" w:color="auto"/>
              <w:bottom w:val="single" w:sz="4" w:space="0" w:color="auto"/>
              <w:right w:val="single" w:sz="4" w:space="0" w:color="auto"/>
            </w:tcBorders>
            <w:shd w:val="clear" w:color="auto" w:fill="FFFFFF"/>
            <w:noWrap/>
            <w:vAlign w:val="center"/>
            <w:hideMark/>
          </w:tcPr>
          <w:p w14:paraId="4CB981B3" w14:textId="77777777" w:rsidR="00673422" w:rsidRPr="000B4785" w:rsidRDefault="00673422" w:rsidP="00697785">
            <w:pPr>
              <w:spacing w:before="0" w:after="0"/>
              <w:rPr>
                <w:rFonts w:ascii="Arial" w:eastAsia="Times New Roman" w:hAnsi="Arial" w:cs="Arial"/>
                <w:color w:val="000000"/>
                <w:sz w:val="16"/>
                <w:szCs w:val="16"/>
                <w:lang w:eastAsia="en-AU"/>
              </w:rPr>
            </w:pPr>
            <w:r w:rsidRPr="000B4785">
              <w:rPr>
                <w:rFonts w:ascii="Arial" w:eastAsia="Times New Roman" w:hAnsi="Arial" w:cs="Arial"/>
                <w:color w:val="000000"/>
                <w:sz w:val="16"/>
                <w:szCs w:val="16"/>
                <w:lang w:eastAsia="en-AU"/>
              </w:rPr>
              <w:t>James Cook University</w:t>
            </w:r>
          </w:p>
        </w:tc>
        <w:tc>
          <w:tcPr>
            <w:tcW w:w="674" w:type="dxa"/>
            <w:tcBorders>
              <w:top w:val="nil"/>
              <w:left w:val="nil"/>
              <w:bottom w:val="single" w:sz="4" w:space="0" w:color="auto"/>
              <w:right w:val="single" w:sz="4" w:space="0" w:color="auto"/>
            </w:tcBorders>
            <w:shd w:val="clear" w:color="auto" w:fill="FFFFFF"/>
            <w:noWrap/>
            <w:vAlign w:val="center"/>
            <w:hideMark/>
          </w:tcPr>
          <w:p w14:paraId="03B19E7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FFFFFF"/>
            <w:noWrap/>
            <w:vAlign w:val="center"/>
            <w:hideMark/>
          </w:tcPr>
          <w:p w14:paraId="501957C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nil"/>
              <w:left w:val="nil"/>
              <w:bottom w:val="single" w:sz="4" w:space="0" w:color="auto"/>
              <w:right w:val="single" w:sz="4" w:space="0" w:color="auto"/>
            </w:tcBorders>
            <w:shd w:val="clear" w:color="auto" w:fill="FFFFFF"/>
            <w:noWrap/>
            <w:vAlign w:val="center"/>
            <w:hideMark/>
          </w:tcPr>
          <w:p w14:paraId="7748721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nil"/>
              <w:bottom w:val="single" w:sz="4" w:space="0" w:color="auto"/>
              <w:right w:val="single" w:sz="4" w:space="0" w:color="auto"/>
            </w:tcBorders>
            <w:shd w:val="clear" w:color="auto" w:fill="FFFFFF"/>
            <w:vAlign w:val="center"/>
          </w:tcPr>
          <w:p w14:paraId="314E84B3"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2C45897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B85EAD"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FFFFFF"/>
            <w:noWrap/>
            <w:vAlign w:val="center"/>
            <w:hideMark/>
          </w:tcPr>
          <w:p w14:paraId="7614B34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nil"/>
              <w:bottom w:val="single" w:sz="4" w:space="0" w:color="auto"/>
              <w:right w:val="single" w:sz="4" w:space="0" w:color="auto"/>
            </w:tcBorders>
            <w:shd w:val="clear" w:color="auto" w:fill="FFFFFF"/>
            <w:vAlign w:val="center"/>
          </w:tcPr>
          <w:p w14:paraId="132F10A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0F9F91E5"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77ACB7E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nil"/>
              <w:bottom w:val="single" w:sz="4" w:space="0" w:color="auto"/>
              <w:right w:val="single" w:sz="4" w:space="0" w:color="auto"/>
            </w:tcBorders>
            <w:vAlign w:val="center"/>
          </w:tcPr>
          <w:p w14:paraId="3817540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7200A02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1D0C2CA5"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771965D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405C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2C3D7649"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F98B3"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1DE20"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r>
      <w:tr w:rsidR="00673422" w:rsidRPr="000B4785" w14:paraId="251CE388" w14:textId="77777777" w:rsidTr="00697785">
        <w:trPr>
          <w:trHeight w:val="255"/>
        </w:trPr>
        <w:tc>
          <w:tcPr>
            <w:tcW w:w="2405" w:type="dxa"/>
            <w:tcBorders>
              <w:top w:val="nil"/>
              <w:left w:val="single" w:sz="4" w:space="0" w:color="auto"/>
              <w:bottom w:val="single" w:sz="4" w:space="0" w:color="auto"/>
              <w:right w:val="single" w:sz="4" w:space="0" w:color="auto"/>
            </w:tcBorders>
            <w:shd w:val="clear" w:color="auto" w:fill="FFFFFF"/>
            <w:noWrap/>
            <w:vAlign w:val="center"/>
            <w:hideMark/>
          </w:tcPr>
          <w:p w14:paraId="74E9EB04" w14:textId="77777777" w:rsidR="00673422" w:rsidRPr="000B4785" w:rsidRDefault="00673422" w:rsidP="00697785">
            <w:pPr>
              <w:spacing w:before="0" w:after="0"/>
              <w:rPr>
                <w:rFonts w:ascii="Arial" w:eastAsia="Times New Roman" w:hAnsi="Arial" w:cs="Arial"/>
                <w:color w:val="000000"/>
                <w:sz w:val="16"/>
                <w:szCs w:val="16"/>
                <w:lang w:eastAsia="en-AU"/>
              </w:rPr>
            </w:pPr>
            <w:r w:rsidRPr="000B4785">
              <w:rPr>
                <w:rFonts w:ascii="Arial" w:eastAsia="Times New Roman" w:hAnsi="Arial" w:cs="Arial"/>
                <w:color w:val="000000"/>
                <w:sz w:val="16"/>
                <w:szCs w:val="16"/>
                <w:lang w:eastAsia="en-AU"/>
              </w:rPr>
              <w:t>La Trobe University</w:t>
            </w:r>
          </w:p>
        </w:tc>
        <w:tc>
          <w:tcPr>
            <w:tcW w:w="674" w:type="dxa"/>
            <w:tcBorders>
              <w:top w:val="nil"/>
              <w:left w:val="nil"/>
              <w:bottom w:val="single" w:sz="4" w:space="0" w:color="auto"/>
              <w:right w:val="single" w:sz="4" w:space="0" w:color="auto"/>
            </w:tcBorders>
            <w:shd w:val="clear" w:color="auto" w:fill="FFFFFF"/>
            <w:noWrap/>
            <w:vAlign w:val="center"/>
            <w:hideMark/>
          </w:tcPr>
          <w:p w14:paraId="4CE9F1B0"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FFFFFF"/>
            <w:noWrap/>
            <w:vAlign w:val="center"/>
            <w:hideMark/>
          </w:tcPr>
          <w:p w14:paraId="45E9C2E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nil"/>
              <w:left w:val="nil"/>
              <w:bottom w:val="single" w:sz="4" w:space="0" w:color="auto"/>
              <w:right w:val="single" w:sz="4" w:space="0" w:color="auto"/>
            </w:tcBorders>
            <w:shd w:val="clear" w:color="auto" w:fill="FFFFFF"/>
            <w:noWrap/>
            <w:vAlign w:val="center"/>
            <w:hideMark/>
          </w:tcPr>
          <w:p w14:paraId="33E618B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nil"/>
              <w:bottom w:val="single" w:sz="4" w:space="0" w:color="auto"/>
              <w:right w:val="single" w:sz="4" w:space="0" w:color="auto"/>
            </w:tcBorders>
            <w:shd w:val="clear" w:color="auto" w:fill="FFFFFF"/>
            <w:vAlign w:val="center"/>
          </w:tcPr>
          <w:p w14:paraId="1D4E07C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558E4AF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DDE8F9"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FFFFFF"/>
            <w:noWrap/>
            <w:vAlign w:val="center"/>
            <w:hideMark/>
          </w:tcPr>
          <w:p w14:paraId="323F881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nil"/>
              <w:bottom w:val="single" w:sz="4" w:space="0" w:color="auto"/>
              <w:right w:val="single" w:sz="4" w:space="0" w:color="auto"/>
            </w:tcBorders>
            <w:shd w:val="clear" w:color="auto" w:fill="FFFFFF"/>
            <w:vAlign w:val="center"/>
          </w:tcPr>
          <w:p w14:paraId="4A5519A6"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DC5C4BB"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67190216"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nil"/>
              <w:bottom w:val="single" w:sz="4" w:space="0" w:color="auto"/>
              <w:right w:val="single" w:sz="4" w:space="0" w:color="auto"/>
            </w:tcBorders>
            <w:vAlign w:val="center"/>
          </w:tcPr>
          <w:p w14:paraId="4572031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41EEA323"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7AF55E9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323B924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6FD77"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34169200"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BE6A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DBBDD"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r>
      <w:tr w:rsidR="00673422" w:rsidRPr="000B4785" w14:paraId="480B75C5" w14:textId="77777777" w:rsidTr="00697785">
        <w:trPr>
          <w:trHeight w:val="255"/>
        </w:trPr>
        <w:tc>
          <w:tcPr>
            <w:tcW w:w="2405" w:type="dxa"/>
            <w:tcBorders>
              <w:top w:val="nil"/>
              <w:left w:val="single" w:sz="4" w:space="0" w:color="auto"/>
              <w:bottom w:val="single" w:sz="4" w:space="0" w:color="auto"/>
              <w:right w:val="single" w:sz="4" w:space="0" w:color="auto"/>
            </w:tcBorders>
            <w:shd w:val="clear" w:color="auto" w:fill="FFFFFF"/>
            <w:noWrap/>
            <w:vAlign w:val="center"/>
            <w:hideMark/>
          </w:tcPr>
          <w:p w14:paraId="60518E81" w14:textId="77777777" w:rsidR="00673422" w:rsidRPr="000B4785" w:rsidRDefault="00673422" w:rsidP="00697785">
            <w:pPr>
              <w:spacing w:before="0" w:after="0"/>
              <w:rPr>
                <w:rFonts w:ascii="Arial" w:eastAsia="Times New Roman" w:hAnsi="Arial" w:cs="Arial"/>
                <w:color w:val="000000"/>
                <w:sz w:val="16"/>
                <w:szCs w:val="16"/>
                <w:lang w:eastAsia="en-AU"/>
              </w:rPr>
            </w:pPr>
            <w:r w:rsidRPr="000B4785">
              <w:rPr>
                <w:rFonts w:ascii="Arial" w:eastAsia="Times New Roman" w:hAnsi="Arial" w:cs="Arial"/>
                <w:color w:val="000000"/>
                <w:sz w:val="16"/>
                <w:szCs w:val="16"/>
                <w:lang w:eastAsia="en-AU"/>
              </w:rPr>
              <w:lastRenderedPageBreak/>
              <w:t>Macquarie University</w:t>
            </w:r>
          </w:p>
        </w:tc>
        <w:tc>
          <w:tcPr>
            <w:tcW w:w="674" w:type="dxa"/>
            <w:tcBorders>
              <w:top w:val="nil"/>
              <w:left w:val="nil"/>
              <w:bottom w:val="single" w:sz="4" w:space="0" w:color="auto"/>
              <w:right w:val="single" w:sz="4" w:space="0" w:color="auto"/>
            </w:tcBorders>
            <w:shd w:val="clear" w:color="auto" w:fill="FFFFFF"/>
            <w:noWrap/>
            <w:vAlign w:val="center"/>
            <w:hideMark/>
          </w:tcPr>
          <w:p w14:paraId="33D4CA40"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FFFFFF"/>
            <w:noWrap/>
            <w:vAlign w:val="center"/>
            <w:hideMark/>
          </w:tcPr>
          <w:p w14:paraId="055FB57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nil"/>
              <w:left w:val="nil"/>
              <w:bottom w:val="single" w:sz="4" w:space="0" w:color="auto"/>
              <w:right w:val="single" w:sz="4" w:space="0" w:color="auto"/>
            </w:tcBorders>
            <w:shd w:val="clear" w:color="auto" w:fill="FFFFFF"/>
            <w:noWrap/>
            <w:vAlign w:val="center"/>
            <w:hideMark/>
          </w:tcPr>
          <w:p w14:paraId="43C27E1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nil"/>
              <w:bottom w:val="single" w:sz="4" w:space="0" w:color="auto"/>
              <w:right w:val="single" w:sz="4" w:space="0" w:color="auto"/>
            </w:tcBorders>
            <w:shd w:val="clear" w:color="auto" w:fill="FFFFFF"/>
            <w:vAlign w:val="center"/>
          </w:tcPr>
          <w:p w14:paraId="176CE220"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472B92F5"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B196B8"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FFFFFF"/>
            <w:noWrap/>
            <w:vAlign w:val="center"/>
            <w:hideMark/>
          </w:tcPr>
          <w:p w14:paraId="50F0094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nil"/>
              <w:bottom w:val="single" w:sz="4" w:space="0" w:color="auto"/>
              <w:right w:val="single" w:sz="4" w:space="0" w:color="auto"/>
            </w:tcBorders>
            <w:shd w:val="clear" w:color="auto" w:fill="FFFFFF"/>
            <w:vAlign w:val="center"/>
          </w:tcPr>
          <w:p w14:paraId="239FD88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4643A68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2C58C5A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nil"/>
              <w:bottom w:val="single" w:sz="4" w:space="0" w:color="auto"/>
              <w:right w:val="single" w:sz="4" w:space="0" w:color="auto"/>
            </w:tcBorders>
            <w:vAlign w:val="center"/>
          </w:tcPr>
          <w:p w14:paraId="64A2DF5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575E3636"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5452A54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019AC78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5EEE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750B9BE3"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85C18"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1FA49"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r>
      <w:tr w:rsidR="00673422" w:rsidRPr="000B4785" w14:paraId="603A23FA" w14:textId="77777777" w:rsidTr="00697785">
        <w:trPr>
          <w:trHeight w:val="25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158362C" w14:textId="77777777" w:rsidR="00673422" w:rsidRPr="000B4785" w:rsidRDefault="00673422" w:rsidP="00697785">
            <w:pPr>
              <w:spacing w:before="0" w:after="0"/>
              <w:rPr>
                <w:rFonts w:ascii="Arial" w:eastAsia="Times New Roman" w:hAnsi="Arial" w:cs="Arial"/>
                <w:color w:val="000000"/>
                <w:sz w:val="16"/>
                <w:szCs w:val="16"/>
                <w:lang w:eastAsia="en-AU"/>
              </w:rPr>
            </w:pPr>
            <w:r w:rsidRPr="000B4785">
              <w:rPr>
                <w:rFonts w:ascii="Arial" w:eastAsia="Times New Roman" w:hAnsi="Arial" w:cs="Arial"/>
                <w:color w:val="000000"/>
                <w:sz w:val="16"/>
                <w:szCs w:val="16"/>
                <w:lang w:eastAsia="en-AU"/>
              </w:rPr>
              <w:t>Monash University</w:t>
            </w:r>
          </w:p>
        </w:tc>
        <w:tc>
          <w:tcPr>
            <w:tcW w:w="674" w:type="dxa"/>
            <w:tcBorders>
              <w:top w:val="nil"/>
              <w:left w:val="nil"/>
              <w:bottom w:val="single" w:sz="4" w:space="0" w:color="auto"/>
              <w:right w:val="single" w:sz="4" w:space="0" w:color="auto"/>
            </w:tcBorders>
            <w:shd w:val="clear" w:color="auto" w:fill="auto"/>
            <w:noWrap/>
            <w:vAlign w:val="center"/>
            <w:hideMark/>
          </w:tcPr>
          <w:p w14:paraId="3022F620"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4848EFA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nil"/>
              <w:left w:val="nil"/>
              <w:bottom w:val="single" w:sz="4" w:space="0" w:color="auto"/>
              <w:right w:val="single" w:sz="4" w:space="0" w:color="auto"/>
            </w:tcBorders>
            <w:shd w:val="clear" w:color="auto" w:fill="auto"/>
            <w:noWrap/>
            <w:vAlign w:val="center"/>
            <w:hideMark/>
          </w:tcPr>
          <w:p w14:paraId="311FEB8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nil"/>
              <w:bottom w:val="single" w:sz="4" w:space="0" w:color="auto"/>
              <w:right w:val="single" w:sz="4" w:space="0" w:color="auto"/>
            </w:tcBorders>
            <w:vAlign w:val="center"/>
          </w:tcPr>
          <w:p w14:paraId="309C2949"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71E89DA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5CC9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07B78A1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nil"/>
              <w:bottom w:val="single" w:sz="4" w:space="0" w:color="auto"/>
              <w:right w:val="single" w:sz="4" w:space="0" w:color="auto"/>
            </w:tcBorders>
            <w:vAlign w:val="center"/>
          </w:tcPr>
          <w:p w14:paraId="2738584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79FC58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0768CFA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nil"/>
              <w:bottom w:val="single" w:sz="4" w:space="0" w:color="auto"/>
              <w:right w:val="single" w:sz="4" w:space="0" w:color="auto"/>
            </w:tcBorders>
            <w:vAlign w:val="center"/>
          </w:tcPr>
          <w:p w14:paraId="5AF3728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487D0FE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00D8554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064D6E40"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B49B7"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7197ED38"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461F8"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F6533"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r>
      <w:tr w:rsidR="00673422" w:rsidRPr="000B4785" w14:paraId="6B217110" w14:textId="77777777" w:rsidTr="00697785">
        <w:trPr>
          <w:trHeight w:val="25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1830E7B" w14:textId="77777777" w:rsidR="00673422" w:rsidRPr="000B4785" w:rsidRDefault="00673422" w:rsidP="00697785">
            <w:pPr>
              <w:spacing w:before="0" w:after="0"/>
              <w:rPr>
                <w:rFonts w:ascii="Arial" w:eastAsia="Times New Roman" w:hAnsi="Arial" w:cs="Arial"/>
                <w:color w:val="000000"/>
                <w:sz w:val="16"/>
                <w:szCs w:val="16"/>
                <w:lang w:eastAsia="en-AU"/>
              </w:rPr>
            </w:pPr>
            <w:r w:rsidRPr="000B4785">
              <w:rPr>
                <w:rFonts w:ascii="Arial" w:eastAsia="Times New Roman" w:hAnsi="Arial" w:cs="Arial"/>
                <w:color w:val="000000"/>
                <w:sz w:val="16"/>
                <w:szCs w:val="16"/>
                <w:lang w:eastAsia="en-AU"/>
              </w:rPr>
              <w:t>Murdoch University</w:t>
            </w:r>
          </w:p>
        </w:tc>
        <w:tc>
          <w:tcPr>
            <w:tcW w:w="674" w:type="dxa"/>
            <w:tcBorders>
              <w:top w:val="nil"/>
              <w:left w:val="nil"/>
              <w:bottom w:val="single" w:sz="4" w:space="0" w:color="auto"/>
              <w:right w:val="single" w:sz="4" w:space="0" w:color="auto"/>
            </w:tcBorders>
            <w:shd w:val="clear" w:color="auto" w:fill="auto"/>
            <w:noWrap/>
            <w:vAlign w:val="center"/>
            <w:hideMark/>
          </w:tcPr>
          <w:p w14:paraId="0BCF444D"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297BF99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nil"/>
              <w:left w:val="nil"/>
              <w:bottom w:val="single" w:sz="4" w:space="0" w:color="auto"/>
              <w:right w:val="single" w:sz="4" w:space="0" w:color="auto"/>
            </w:tcBorders>
            <w:shd w:val="clear" w:color="auto" w:fill="auto"/>
            <w:noWrap/>
            <w:vAlign w:val="center"/>
            <w:hideMark/>
          </w:tcPr>
          <w:p w14:paraId="1423EC5B"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nil"/>
              <w:bottom w:val="single" w:sz="4" w:space="0" w:color="auto"/>
              <w:right w:val="single" w:sz="4" w:space="0" w:color="auto"/>
            </w:tcBorders>
            <w:vAlign w:val="center"/>
          </w:tcPr>
          <w:p w14:paraId="412F1D40"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vAlign w:val="center"/>
          </w:tcPr>
          <w:p w14:paraId="4781F0F3"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565C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6D1F6D45"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nil"/>
              <w:bottom w:val="single" w:sz="4" w:space="0" w:color="auto"/>
              <w:right w:val="single" w:sz="4" w:space="0" w:color="auto"/>
            </w:tcBorders>
            <w:vAlign w:val="center"/>
          </w:tcPr>
          <w:p w14:paraId="69AFDD4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1ACA199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56453D7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nil"/>
              <w:bottom w:val="single" w:sz="4" w:space="0" w:color="auto"/>
              <w:right w:val="single" w:sz="4" w:space="0" w:color="auto"/>
            </w:tcBorders>
            <w:vAlign w:val="center"/>
          </w:tcPr>
          <w:p w14:paraId="3953656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4F67021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single" w:sz="4" w:space="0" w:color="auto"/>
              <w:bottom w:val="single" w:sz="4" w:space="0" w:color="auto"/>
              <w:right w:val="single" w:sz="4" w:space="0" w:color="auto"/>
            </w:tcBorders>
            <w:vAlign w:val="center"/>
          </w:tcPr>
          <w:p w14:paraId="3DC7A04B"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2E5D2DB8"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FC8D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3DB856D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755A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EF889"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r>
      <w:tr w:rsidR="00673422" w:rsidRPr="000B4785" w14:paraId="1AF7D151" w14:textId="77777777" w:rsidTr="00697785">
        <w:trPr>
          <w:trHeight w:val="25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CFB7615" w14:textId="77777777" w:rsidR="00673422" w:rsidRPr="000B4785" w:rsidRDefault="00673422" w:rsidP="00697785">
            <w:pPr>
              <w:spacing w:before="0" w:after="0"/>
              <w:rPr>
                <w:rFonts w:ascii="Arial" w:eastAsia="Times New Roman" w:hAnsi="Arial" w:cs="Arial"/>
                <w:color w:val="000000"/>
                <w:sz w:val="16"/>
                <w:szCs w:val="16"/>
                <w:lang w:eastAsia="en-AU"/>
              </w:rPr>
            </w:pPr>
            <w:r w:rsidRPr="000B4785">
              <w:rPr>
                <w:rFonts w:ascii="Arial" w:eastAsia="Times New Roman" w:hAnsi="Arial" w:cs="Arial"/>
                <w:color w:val="000000"/>
                <w:sz w:val="16"/>
                <w:szCs w:val="16"/>
                <w:lang w:eastAsia="en-AU"/>
              </w:rPr>
              <w:t>Qld Uni of Technology</w:t>
            </w:r>
          </w:p>
        </w:tc>
        <w:tc>
          <w:tcPr>
            <w:tcW w:w="674" w:type="dxa"/>
            <w:tcBorders>
              <w:top w:val="nil"/>
              <w:left w:val="nil"/>
              <w:bottom w:val="single" w:sz="4" w:space="0" w:color="auto"/>
              <w:right w:val="single" w:sz="4" w:space="0" w:color="auto"/>
            </w:tcBorders>
            <w:shd w:val="clear" w:color="auto" w:fill="auto"/>
            <w:noWrap/>
            <w:vAlign w:val="center"/>
            <w:hideMark/>
          </w:tcPr>
          <w:p w14:paraId="55EE0CD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286EC49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nil"/>
              <w:left w:val="nil"/>
              <w:bottom w:val="single" w:sz="4" w:space="0" w:color="auto"/>
              <w:right w:val="single" w:sz="4" w:space="0" w:color="auto"/>
            </w:tcBorders>
            <w:shd w:val="clear" w:color="auto" w:fill="auto"/>
            <w:noWrap/>
            <w:vAlign w:val="center"/>
            <w:hideMark/>
          </w:tcPr>
          <w:p w14:paraId="3C7952DD"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156CB8F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0701671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C2156"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26F7CD7D"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nil"/>
              <w:bottom w:val="single" w:sz="4" w:space="0" w:color="auto"/>
              <w:right w:val="single" w:sz="4" w:space="0" w:color="auto"/>
            </w:tcBorders>
            <w:vAlign w:val="center"/>
          </w:tcPr>
          <w:p w14:paraId="0B9307C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229F4A0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53E86A87"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nil"/>
              <w:bottom w:val="single" w:sz="4" w:space="0" w:color="auto"/>
              <w:right w:val="single" w:sz="4" w:space="0" w:color="auto"/>
            </w:tcBorders>
            <w:vAlign w:val="center"/>
          </w:tcPr>
          <w:p w14:paraId="164B916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6C165736"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301CAC4D"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570ADF36"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20145"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4E97880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B990B"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AFC8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r>
      <w:tr w:rsidR="00673422" w:rsidRPr="000B4785" w14:paraId="27729CFA" w14:textId="77777777" w:rsidTr="00697785">
        <w:trPr>
          <w:trHeight w:val="25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025E253" w14:textId="77777777" w:rsidR="00673422" w:rsidRPr="000B4785" w:rsidRDefault="00673422" w:rsidP="00697785">
            <w:pPr>
              <w:spacing w:before="0" w:after="0"/>
              <w:rPr>
                <w:rFonts w:ascii="Arial" w:eastAsia="Times New Roman" w:hAnsi="Arial" w:cs="Arial"/>
                <w:color w:val="000000"/>
                <w:sz w:val="16"/>
                <w:szCs w:val="16"/>
                <w:lang w:eastAsia="en-AU"/>
              </w:rPr>
            </w:pPr>
            <w:r w:rsidRPr="000B4785">
              <w:rPr>
                <w:rFonts w:ascii="Arial" w:eastAsia="Times New Roman" w:hAnsi="Arial" w:cs="Arial"/>
                <w:color w:val="000000"/>
                <w:sz w:val="16"/>
                <w:szCs w:val="16"/>
                <w:lang w:eastAsia="en-AU"/>
              </w:rPr>
              <w:t>Royal Melb Inst of Technology</w:t>
            </w:r>
          </w:p>
        </w:tc>
        <w:tc>
          <w:tcPr>
            <w:tcW w:w="674" w:type="dxa"/>
            <w:tcBorders>
              <w:top w:val="nil"/>
              <w:left w:val="nil"/>
              <w:bottom w:val="single" w:sz="4" w:space="0" w:color="auto"/>
              <w:right w:val="single" w:sz="4" w:space="0" w:color="auto"/>
            </w:tcBorders>
            <w:shd w:val="clear" w:color="auto" w:fill="auto"/>
            <w:noWrap/>
            <w:vAlign w:val="center"/>
            <w:hideMark/>
          </w:tcPr>
          <w:p w14:paraId="38685216"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1521D7DB"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nil"/>
              <w:left w:val="nil"/>
              <w:bottom w:val="single" w:sz="4" w:space="0" w:color="auto"/>
              <w:right w:val="single" w:sz="4" w:space="0" w:color="auto"/>
            </w:tcBorders>
            <w:shd w:val="clear" w:color="auto" w:fill="auto"/>
            <w:noWrap/>
            <w:vAlign w:val="center"/>
            <w:hideMark/>
          </w:tcPr>
          <w:p w14:paraId="4E62B96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3C70BF1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4C6011E0"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A988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71D9C72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nil"/>
              <w:bottom w:val="single" w:sz="4" w:space="0" w:color="auto"/>
              <w:right w:val="single" w:sz="4" w:space="0" w:color="auto"/>
            </w:tcBorders>
            <w:vAlign w:val="center"/>
          </w:tcPr>
          <w:p w14:paraId="4AB9529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42A36D8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12AEF1F3"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nil"/>
              <w:bottom w:val="single" w:sz="4" w:space="0" w:color="auto"/>
              <w:right w:val="single" w:sz="4" w:space="0" w:color="auto"/>
            </w:tcBorders>
            <w:vAlign w:val="center"/>
          </w:tcPr>
          <w:p w14:paraId="5C84B970"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6ACAE66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04F72DF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19ABC13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F2175"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5E53693B"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8F3A5"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7DA68"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r>
      <w:tr w:rsidR="00673422" w:rsidRPr="000B4785" w14:paraId="0B7231E3" w14:textId="77777777" w:rsidTr="00697785">
        <w:trPr>
          <w:trHeight w:val="25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2FCEA73" w14:textId="77777777" w:rsidR="00673422" w:rsidRPr="000B4785" w:rsidRDefault="00673422" w:rsidP="00697785">
            <w:pPr>
              <w:spacing w:before="0" w:after="0"/>
              <w:rPr>
                <w:rFonts w:ascii="Arial" w:eastAsia="Times New Roman" w:hAnsi="Arial" w:cs="Arial"/>
                <w:color w:val="000000"/>
                <w:sz w:val="16"/>
                <w:szCs w:val="16"/>
                <w:lang w:eastAsia="en-AU"/>
              </w:rPr>
            </w:pPr>
            <w:r w:rsidRPr="000B4785">
              <w:rPr>
                <w:rFonts w:ascii="Arial" w:eastAsia="Times New Roman" w:hAnsi="Arial" w:cs="Arial"/>
                <w:color w:val="000000"/>
                <w:sz w:val="16"/>
                <w:szCs w:val="16"/>
                <w:lang w:eastAsia="en-AU"/>
              </w:rPr>
              <w:t>Southern Cross University</w:t>
            </w:r>
          </w:p>
        </w:tc>
        <w:tc>
          <w:tcPr>
            <w:tcW w:w="674" w:type="dxa"/>
            <w:tcBorders>
              <w:top w:val="nil"/>
              <w:left w:val="nil"/>
              <w:bottom w:val="single" w:sz="4" w:space="0" w:color="auto"/>
              <w:right w:val="single" w:sz="4" w:space="0" w:color="auto"/>
            </w:tcBorders>
            <w:shd w:val="clear" w:color="auto" w:fill="auto"/>
            <w:noWrap/>
            <w:vAlign w:val="center"/>
            <w:hideMark/>
          </w:tcPr>
          <w:p w14:paraId="6BBB307D"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07402F36"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nil"/>
              <w:left w:val="nil"/>
              <w:bottom w:val="single" w:sz="4" w:space="0" w:color="auto"/>
              <w:right w:val="single" w:sz="4" w:space="0" w:color="auto"/>
            </w:tcBorders>
            <w:shd w:val="clear" w:color="auto" w:fill="auto"/>
            <w:noWrap/>
            <w:vAlign w:val="center"/>
            <w:hideMark/>
          </w:tcPr>
          <w:p w14:paraId="445FF193"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2FC36EC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777D3149"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8C6C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4F4F043B"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nil"/>
              <w:bottom w:val="single" w:sz="4" w:space="0" w:color="auto"/>
              <w:right w:val="single" w:sz="4" w:space="0" w:color="auto"/>
            </w:tcBorders>
            <w:vAlign w:val="center"/>
          </w:tcPr>
          <w:p w14:paraId="256224E6"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412E60C0"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2B426D6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nil"/>
              <w:bottom w:val="single" w:sz="4" w:space="0" w:color="auto"/>
              <w:right w:val="single" w:sz="4" w:space="0" w:color="auto"/>
            </w:tcBorders>
            <w:vAlign w:val="center"/>
          </w:tcPr>
          <w:p w14:paraId="2E6B14F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5D0FB200"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single" w:sz="4" w:space="0" w:color="auto"/>
              <w:bottom w:val="single" w:sz="4" w:space="0" w:color="auto"/>
              <w:right w:val="single" w:sz="4" w:space="0" w:color="auto"/>
            </w:tcBorders>
            <w:vAlign w:val="center"/>
          </w:tcPr>
          <w:p w14:paraId="3E2C9047"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4EA7CB4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F7589"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single" w:sz="4" w:space="0" w:color="auto"/>
              <w:bottom w:val="single" w:sz="4" w:space="0" w:color="auto"/>
              <w:right w:val="single" w:sz="4" w:space="0" w:color="auto"/>
            </w:tcBorders>
            <w:vAlign w:val="center"/>
          </w:tcPr>
          <w:p w14:paraId="35BCC876"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3197B"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5498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r>
      <w:tr w:rsidR="00673422" w:rsidRPr="000B4785" w14:paraId="05A4DBCE" w14:textId="77777777" w:rsidTr="00697785">
        <w:trPr>
          <w:trHeight w:val="25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6F07847" w14:textId="77777777" w:rsidR="00673422" w:rsidRPr="000B4785" w:rsidRDefault="00673422" w:rsidP="00697785">
            <w:pPr>
              <w:spacing w:before="0" w:after="0"/>
              <w:rPr>
                <w:rFonts w:ascii="Arial" w:eastAsia="Times New Roman" w:hAnsi="Arial" w:cs="Arial"/>
                <w:color w:val="000000"/>
                <w:sz w:val="16"/>
                <w:szCs w:val="16"/>
                <w:lang w:eastAsia="en-AU"/>
              </w:rPr>
            </w:pPr>
            <w:r w:rsidRPr="000B4785">
              <w:rPr>
                <w:rFonts w:ascii="Arial" w:eastAsia="Times New Roman" w:hAnsi="Arial" w:cs="Arial"/>
                <w:color w:val="000000"/>
                <w:sz w:val="16"/>
                <w:szCs w:val="16"/>
                <w:lang w:eastAsia="en-AU"/>
              </w:rPr>
              <w:t>Swinburne Uni of Technology</w:t>
            </w:r>
          </w:p>
        </w:tc>
        <w:tc>
          <w:tcPr>
            <w:tcW w:w="674" w:type="dxa"/>
            <w:tcBorders>
              <w:top w:val="nil"/>
              <w:left w:val="nil"/>
              <w:bottom w:val="single" w:sz="4" w:space="0" w:color="auto"/>
              <w:right w:val="single" w:sz="4" w:space="0" w:color="auto"/>
            </w:tcBorders>
            <w:shd w:val="clear" w:color="auto" w:fill="auto"/>
            <w:noWrap/>
            <w:vAlign w:val="center"/>
            <w:hideMark/>
          </w:tcPr>
          <w:p w14:paraId="4243191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2325F39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nil"/>
              <w:left w:val="nil"/>
              <w:bottom w:val="single" w:sz="4" w:space="0" w:color="auto"/>
              <w:right w:val="single" w:sz="4" w:space="0" w:color="auto"/>
            </w:tcBorders>
            <w:shd w:val="clear" w:color="auto" w:fill="auto"/>
            <w:noWrap/>
            <w:vAlign w:val="center"/>
            <w:hideMark/>
          </w:tcPr>
          <w:p w14:paraId="01FE2A0B"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0E9FA118"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1CF3D8E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610A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1C4AC478"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nil"/>
              <w:bottom w:val="single" w:sz="4" w:space="0" w:color="auto"/>
              <w:right w:val="single" w:sz="4" w:space="0" w:color="auto"/>
            </w:tcBorders>
            <w:vAlign w:val="center"/>
          </w:tcPr>
          <w:p w14:paraId="7B600097"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2D03884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7B8F18ED"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nil"/>
              <w:bottom w:val="single" w:sz="4" w:space="0" w:color="auto"/>
              <w:right w:val="single" w:sz="4" w:space="0" w:color="auto"/>
            </w:tcBorders>
            <w:vAlign w:val="center"/>
          </w:tcPr>
          <w:p w14:paraId="3BBC2AD8"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3CC465E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55871D8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3B8565A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91FF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186D1DD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E1D97"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1FFF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r>
      <w:tr w:rsidR="00673422" w:rsidRPr="000B4785" w14:paraId="4E613DEB" w14:textId="77777777" w:rsidTr="00697785">
        <w:trPr>
          <w:trHeight w:val="25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0912F1A" w14:textId="77777777" w:rsidR="00673422" w:rsidRPr="000B4785" w:rsidRDefault="00673422" w:rsidP="00697785">
            <w:pPr>
              <w:spacing w:before="0" w:after="0"/>
              <w:rPr>
                <w:rFonts w:ascii="Arial" w:eastAsia="Times New Roman" w:hAnsi="Arial" w:cs="Arial"/>
                <w:color w:val="000000"/>
                <w:sz w:val="16"/>
                <w:szCs w:val="16"/>
                <w:lang w:eastAsia="en-AU"/>
              </w:rPr>
            </w:pPr>
            <w:r w:rsidRPr="000B4785">
              <w:rPr>
                <w:rFonts w:ascii="Arial" w:eastAsia="Times New Roman" w:hAnsi="Arial" w:cs="Arial"/>
                <w:color w:val="000000"/>
                <w:sz w:val="16"/>
                <w:szCs w:val="16"/>
                <w:lang w:eastAsia="en-AU"/>
              </w:rPr>
              <w:t>The University of Adelaide</w:t>
            </w:r>
          </w:p>
        </w:tc>
        <w:tc>
          <w:tcPr>
            <w:tcW w:w="674" w:type="dxa"/>
            <w:tcBorders>
              <w:top w:val="nil"/>
              <w:left w:val="nil"/>
              <w:bottom w:val="single" w:sz="4" w:space="0" w:color="auto"/>
              <w:right w:val="single" w:sz="4" w:space="0" w:color="auto"/>
            </w:tcBorders>
            <w:shd w:val="clear" w:color="auto" w:fill="auto"/>
            <w:noWrap/>
            <w:vAlign w:val="center"/>
            <w:hideMark/>
          </w:tcPr>
          <w:p w14:paraId="7CC8B3E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3AABE09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nil"/>
              <w:left w:val="nil"/>
              <w:bottom w:val="single" w:sz="4" w:space="0" w:color="auto"/>
              <w:right w:val="single" w:sz="4" w:space="0" w:color="auto"/>
            </w:tcBorders>
            <w:shd w:val="clear" w:color="auto" w:fill="auto"/>
            <w:noWrap/>
            <w:vAlign w:val="center"/>
            <w:hideMark/>
          </w:tcPr>
          <w:p w14:paraId="6ED3078B"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30D55CC7"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04550CB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6B5A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4104BA30"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nil"/>
              <w:bottom w:val="single" w:sz="4" w:space="0" w:color="auto"/>
              <w:right w:val="single" w:sz="4" w:space="0" w:color="auto"/>
            </w:tcBorders>
            <w:vAlign w:val="center"/>
          </w:tcPr>
          <w:p w14:paraId="6D67A57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C42D05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6A408AC6"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nil"/>
              <w:bottom w:val="single" w:sz="4" w:space="0" w:color="auto"/>
              <w:right w:val="single" w:sz="4" w:space="0" w:color="auto"/>
            </w:tcBorders>
            <w:vAlign w:val="center"/>
          </w:tcPr>
          <w:p w14:paraId="4918CBF5"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575563C6"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01E180B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4314BC6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BE0C3"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4A3A453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7D7D6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FF9D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r>
      <w:tr w:rsidR="00673422" w:rsidRPr="000B4785" w14:paraId="5A7DC91D" w14:textId="77777777" w:rsidTr="00697785">
        <w:trPr>
          <w:trHeight w:val="25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39147C7" w14:textId="77777777" w:rsidR="00673422" w:rsidRPr="000B4785" w:rsidRDefault="00673422" w:rsidP="00697785">
            <w:pPr>
              <w:spacing w:before="0" w:after="0"/>
              <w:rPr>
                <w:rFonts w:ascii="Arial" w:eastAsia="Times New Roman" w:hAnsi="Arial" w:cs="Arial"/>
                <w:color w:val="000000"/>
                <w:sz w:val="16"/>
                <w:szCs w:val="16"/>
                <w:lang w:eastAsia="en-AU"/>
              </w:rPr>
            </w:pPr>
            <w:r w:rsidRPr="000B4785">
              <w:rPr>
                <w:rFonts w:ascii="Arial" w:eastAsia="Times New Roman" w:hAnsi="Arial" w:cs="Arial"/>
                <w:color w:val="000000"/>
                <w:sz w:val="16"/>
                <w:szCs w:val="16"/>
                <w:lang w:eastAsia="en-AU"/>
              </w:rPr>
              <w:t>The University of Melbourne</w:t>
            </w:r>
          </w:p>
        </w:tc>
        <w:tc>
          <w:tcPr>
            <w:tcW w:w="674" w:type="dxa"/>
            <w:tcBorders>
              <w:top w:val="nil"/>
              <w:left w:val="nil"/>
              <w:bottom w:val="single" w:sz="4" w:space="0" w:color="auto"/>
              <w:right w:val="single" w:sz="4" w:space="0" w:color="auto"/>
            </w:tcBorders>
            <w:shd w:val="clear" w:color="auto" w:fill="auto"/>
            <w:noWrap/>
            <w:vAlign w:val="center"/>
            <w:hideMark/>
          </w:tcPr>
          <w:p w14:paraId="777B43E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4EE7FD7B"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nil"/>
              <w:left w:val="nil"/>
              <w:bottom w:val="single" w:sz="4" w:space="0" w:color="auto"/>
              <w:right w:val="single" w:sz="4" w:space="0" w:color="auto"/>
            </w:tcBorders>
            <w:shd w:val="clear" w:color="auto" w:fill="auto"/>
            <w:noWrap/>
            <w:vAlign w:val="center"/>
            <w:hideMark/>
          </w:tcPr>
          <w:p w14:paraId="34F4438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19CE945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251CA2D9"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013E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56278FA7"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nil"/>
              <w:bottom w:val="single" w:sz="4" w:space="0" w:color="auto"/>
              <w:right w:val="single" w:sz="4" w:space="0" w:color="auto"/>
            </w:tcBorders>
            <w:vAlign w:val="center"/>
          </w:tcPr>
          <w:p w14:paraId="46BEEF9B"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25FAE367"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24F2B4F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nil"/>
              <w:bottom w:val="single" w:sz="4" w:space="0" w:color="auto"/>
              <w:right w:val="single" w:sz="4" w:space="0" w:color="auto"/>
            </w:tcBorders>
            <w:vAlign w:val="center"/>
          </w:tcPr>
          <w:p w14:paraId="0E14692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4013C53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single" w:sz="4" w:space="0" w:color="auto"/>
              <w:bottom w:val="single" w:sz="4" w:space="0" w:color="auto"/>
              <w:right w:val="single" w:sz="4" w:space="0" w:color="auto"/>
            </w:tcBorders>
            <w:vAlign w:val="center"/>
          </w:tcPr>
          <w:p w14:paraId="51813E45"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663EC9D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2F33D"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64CA175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EF516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3D275"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r>
      <w:tr w:rsidR="00673422" w:rsidRPr="000B4785" w14:paraId="642F02BE" w14:textId="77777777" w:rsidTr="00697785">
        <w:trPr>
          <w:trHeight w:val="25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6994C0E" w14:textId="77777777" w:rsidR="00673422" w:rsidRPr="000B4785" w:rsidRDefault="00673422" w:rsidP="00697785">
            <w:pPr>
              <w:spacing w:before="0" w:after="0"/>
              <w:rPr>
                <w:rFonts w:ascii="Arial" w:eastAsia="Times New Roman" w:hAnsi="Arial" w:cs="Arial"/>
                <w:color w:val="000000"/>
                <w:sz w:val="16"/>
                <w:szCs w:val="16"/>
                <w:lang w:eastAsia="en-AU"/>
              </w:rPr>
            </w:pPr>
            <w:r w:rsidRPr="000B4785">
              <w:rPr>
                <w:rFonts w:ascii="Arial" w:eastAsia="Times New Roman" w:hAnsi="Arial" w:cs="Arial"/>
                <w:color w:val="000000"/>
                <w:sz w:val="16"/>
                <w:szCs w:val="16"/>
                <w:lang w:eastAsia="en-AU"/>
              </w:rPr>
              <w:t>The University of Notre Dame</w:t>
            </w:r>
          </w:p>
        </w:tc>
        <w:tc>
          <w:tcPr>
            <w:tcW w:w="674" w:type="dxa"/>
            <w:tcBorders>
              <w:top w:val="nil"/>
              <w:left w:val="nil"/>
              <w:bottom w:val="single" w:sz="4" w:space="0" w:color="auto"/>
              <w:right w:val="single" w:sz="4" w:space="0" w:color="auto"/>
            </w:tcBorders>
            <w:shd w:val="clear" w:color="auto" w:fill="auto"/>
            <w:noWrap/>
            <w:vAlign w:val="center"/>
            <w:hideMark/>
          </w:tcPr>
          <w:p w14:paraId="62078BD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568D111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nil"/>
              <w:left w:val="nil"/>
              <w:bottom w:val="single" w:sz="4" w:space="0" w:color="auto"/>
              <w:right w:val="single" w:sz="4" w:space="0" w:color="auto"/>
            </w:tcBorders>
            <w:shd w:val="clear" w:color="auto" w:fill="auto"/>
            <w:noWrap/>
            <w:vAlign w:val="center"/>
            <w:hideMark/>
          </w:tcPr>
          <w:p w14:paraId="7CD4C86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0A1A55EB"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2F5EDB2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97B1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37C530F3"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nil"/>
              <w:bottom w:val="single" w:sz="4" w:space="0" w:color="auto"/>
              <w:right w:val="single" w:sz="4" w:space="0" w:color="auto"/>
            </w:tcBorders>
            <w:vAlign w:val="center"/>
          </w:tcPr>
          <w:p w14:paraId="22F3A834" w14:textId="77777777" w:rsidR="00673422" w:rsidRPr="000B4785" w:rsidRDefault="00673422" w:rsidP="00697785">
            <w:pPr>
              <w:spacing w:before="0" w:after="0"/>
              <w:jc w:val="center"/>
              <w:rPr>
                <w:rFonts w:ascii="Wingdings" w:eastAsia="Times New Roman" w:hAnsi="Wingdings" w:cs="Calibri"/>
                <w:color w:val="auto"/>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7888A921" w14:textId="77777777" w:rsidR="00673422" w:rsidRPr="000B4785" w:rsidRDefault="00673422" w:rsidP="00697785">
            <w:pPr>
              <w:spacing w:before="0" w:after="0"/>
              <w:jc w:val="center"/>
              <w:rPr>
                <w:rFonts w:ascii="Wingdings" w:eastAsia="Times New Roman" w:hAnsi="Wingdings" w:cs="Calibri"/>
                <w:color w:val="auto"/>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2DCD59D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nil"/>
              <w:bottom w:val="single" w:sz="4" w:space="0" w:color="auto"/>
              <w:right w:val="single" w:sz="4" w:space="0" w:color="auto"/>
            </w:tcBorders>
            <w:vAlign w:val="center"/>
          </w:tcPr>
          <w:p w14:paraId="39FB6019"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7BA2694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20AD0270"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28434719"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B5DB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2716912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CAE83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C8E6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r>
      <w:tr w:rsidR="00673422" w:rsidRPr="000B4785" w14:paraId="38530108" w14:textId="77777777" w:rsidTr="00697785">
        <w:trPr>
          <w:trHeight w:val="25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A891540" w14:textId="77777777" w:rsidR="00673422" w:rsidRPr="000B4785" w:rsidRDefault="00673422" w:rsidP="00697785">
            <w:pPr>
              <w:spacing w:before="0" w:after="0"/>
              <w:rPr>
                <w:rFonts w:ascii="Arial" w:eastAsia="Times New Roman" w:hAnsi="Arial" w:cs="Arial"/>
                <w:color w:val="000000"/>
                <w:sz w:val="16"/>
                <w:szCs w:val="16"/>
                <w:lang w:eastAsia="en-AU"/>
              </w:rPr>
            </w:pPr>
            <w:r w:rsidRPr="000B4785">
              <w:rPr>
                <w:rFonts w:ascii="Arial" w:eastAsia="Times New Roman" w:hAnsi="Arial" w:cs="Arial"/>
                <w:color w:val="000000"/>
                <w:sz w:val="16"/>
                <w:szCs w:val="16"/>
                <w:lang w:eastAsia="en-AU"/>
              </w:rPr>
              <w:t>The University of Queensland</w:t>
            </w:r>
          </w:p>
        </w:tc>
        <w:tc>
          <w:tcPr>
            <w:tcW w:w="674" w:type="dxa"/>
            <w:tcBorders>
              <w:top w:val="nil"/>
              <w:left w:val="nil"/>
              <w:bottom w:val="single" w:sz="4" w:space="0" w:color="auto"/>
              <w:right w:val="single" w:sz="4" w:space="0" w:color="auto"/>
            </w:tcBorders>
            <w:shd w:val="clear" w:color="auto" w:fill="auto"/>
            <w:noWrap/>
            <w:vAlign w:val="center"/>
            <w:hideMark/>
          </w:tcPr>
          <w:p w14:paraId="78013D78"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62A0234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nil"/>
              <w:left w:val="nil"/>
              <w:bottom w:val="single" w:sz="4" w:space="0" w:color="auto"/>
              <w:right w:val="single" w:sz="4" w:space="0" w:color="auto"/>
            </w:tcBorders>
            <w:shd w:val="clear" w:color="auto" w:fill="auto"/>
            <w:noWrap/>
            <w:vAlign w:val="center"/>
            <w:hideMark/>
          </w:tcPr>
          <w:p w14:paraId="3476FA7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5372A71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7081796B"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BEA1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73EF731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nil"/>
              <w:bottom w:val="single" w:sz="4" w:space="0" w:color="auto"/>
              <w:right w:val="single" w:sz="4" w:space="0" w:color="auto"/>
            </w:tcBorders>
            <w:vAlign w:val="center"/>
          </w:tcPr>
          <w:p w14:paraId="441F9FF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0C4963F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768D816D"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nil"/>
              <w:bottom w:val="single" w:sz="4" w:space="0" w:color="auto"/>
              <w:right w:val="single" w:sz="4" w:space="0" w:color="auto"/>
            </w:tcBorders>
            <w:vAlign w:val="center"/>
          </w:tcPr>
          <w:p w14:paraId="2DAB2C5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1AD17F58"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720F161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47CFDA0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D399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26C7C61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06ADC7"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5943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r>
      <w:tr w:rsidR="00673422" w:rsidRPr="000B4785" w14:paraId="5D652667" w14:textId="77777777" w:rsidTr="00697785">
        <w:trPr>
          <w:trHeight w:val="25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35B52AA" w14:textId="77777777" w:rsidR="00673422" w:rsidRPr="000B4785" w:rsidRDefault="00673422" w:rsidP="00697785">
            <w:pPr>
              <w:spacing w:before="0" w:after="0"/>
              <w:rPr>
                <w:rFonts w:ascii="Arial" w:eastAsia="Times New Roman" w:hAnsi="Arial" w:cs="Arial"/>
                <w:color w:val="000000"/>
                <w:sz w:val="16"/>
                <w:szCs w:val="16"/>
                <w:lang w:eastAsia="en-AU"/>
              </w:rPr>
            </w:pPr>
            <w:r w:rsidRPr="000B4785">
              <w:rPr>
                <w:rFonts w:ascii="Arial" w:eastAsia="Times New Roman" w:hAnsi="Arial" w:cs="Arial"/>
                <w:color w:val="000000"/>
                <w:sz w:val="16"/>
                <w:szCs w:val="16"/>
                <w:lang w:eastAsia="en-AU"/>
              </w:rPr>
              <w:t>The University of Sydney</w:t>
            </w:r>
          </w:p>
        </w:tc>
        <w:tc>
          <w:tcPr>
            <w:tcW w:w="674" w:type="dxa"/>
            <w:tcBorders>
              <w:top w:val="nil"/>
              <w:left w:val="nil"/>
              <w:bottom w:val="single" w:sz="4" w:space="0" w:color="auto"/>
              <w:right w:val="single" w:sz="4" w:space="0" w:color="auto"/>
            </w:tcBorders>
            <w:shd w:val="clear" w:color="auto" w:fill="auto"/>
            <w:noWrap/>
            <w:vAlign w:val="center"/>
            <w:hideMark/>
          </w:tcPr>
          <w:p w14:paraId="417F3DE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4976308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nil"/>
              <w:left w:val="nil"/>
              <w:bottom w:val="single" w:sz="4" w:space="0" w:color="auto"/>
              <w:right w:val="single" w:sz="4" w:space="0" w:color="auto"/>
            </w:tcBorders>
            <w:shd w:val="clear" w:color="auto" w:fill="auto"/>
            <w:noWrap/>
            <w:vAlign w:val="center"/>
            <w:hideMark/>
          </w:tcPr>
          <w:p w14:paraId="563005E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0B5E5EF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3E6E9FA5"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F5C53"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5DB5BEC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nil"/>
              <w:bottom w:val="single" w:sz="4" w:space="0" w:color="auto"/>
              <w:right w:val="single" w:sz="4" w:space="0" w:color="auto"/>
            </w:tcBorders>
            <w:vAlign w:val="center"/>
          </w:tcPr>
          <w:p w14:paraId="2063F3D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58D5C83"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0B22E14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nil"/>
              <w:bottom w:val="single" w:sz="4" w:space="0" w:color="auto"/>
              <w:right w:val="single" w:sz="4" w:space="0" w:color="auto"/>
            </w:tcBorders>
            <w:vAlign w:val="center"/>
          </w:tcPr>
          <w:p w14:paraId="5429833D"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579C8D35"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single" w:sz="4" w:space="0" w:color="auto"/>
              <w:bottom w:val="single" w:sz="4" w:space="0" w:color="auto"/>
              <w:right w:val="single" w:sz="4" w:space="0" w:color="auto"/>
            </w:tcBorders>
            <w:vAlign w:val="center"/>
          </w:tcPr>
          <w:p w14:paraId="2BE20020"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182B853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38F83"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single" w:sz="4" w:space="0" w:color="auto"/>
              <w:bottom w:val="single" w:sz="4" w:space="0" w:color="auto"/>
              <w:right w:val="single" w:sz="4" w:space="0" w:color="auto"/>
            </w:tcBorders>
            <w:vAlign w:val="center"/>
          </w:tcPr>
          <w:p w14:paraId="15C57553"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32B7B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F852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r>
      <w:tr w:rsidR="00673422" w:rsidRPr="000B4785" w14:paraId="2149BDB4" w14:textId="77777777" w:rsidTr="00697785">
        <w:trPr>
          <w:trHeight w:val="25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C7F1E74" w14:textId="77777777" w:rsidR="00673422" w:rsidRPr="000B4785" w:rsidRDefault="00673422" w:rsidP="00697785">
            <w:pPr>
              <w:spacing w:before="0" w:after="0"/>
              <w:rPr>
                <w:rFonts w:ascii="Arial" w:eastAsia="Times New Roman" w:hAnsi="Arial" w:cs="Arial"/>
                <w:color w:val="000000"/>
                <w:sz w:val="16"/>
                <w:szCs w:val="16"/>
                <w:lang w:eastAsia="en-AU"/>
              </w:rPr>
            </w:pPr>
            <w:r w:rsidRPr="000B4785">
              <w:rPr>
                <w:rFonts w:ascii="Arial" w:eastAsia="Times New Roman" w:hAnsi="Arial" w:cs="Arial"/>
                <w:color w:val="000000"/>
                <w:sz w:val="16"/>
                <w:szCs w:val="16"/>
                <w:lang w:eastAsia="en-AU"/>
              </w:rPr>
              <w:t>The University of Western Aus</w:t>
            </w:r>
          </w:p>
        </w:tc>
        <w:tc>
          <w:tcPr>
            <w:tcW w:w="674" w:type="dxa"/>
            <w:tcBorders>
              <w:top w:val="nil"/>
              <w:left w:val="nil"/>
              <w:bottom w:val="single" w:sz="4" w:space="0" w:color="auto"/>
              <w:right w:val="single" w:sz="4" w:space="0" w:color="auto"/>
            </w:tcBorders>
            <w:shd w:val="clear" w:color="auto" w:fill="auto"/>
            <w:noWrap/>
            <w:vAlign w:val="center"/>
            <w:hideMark/>
          </w:tcPr>
          <w:p w14:paraId="03C0043D"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786F3F3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nil"/>
              <w:left w:val="nil"/>
              <w:bottom w:val="single" w:sz="4" w:space="0" w:color="auto"/>
              <w:right w:val="single" w:sz="4" w:space="0" w:color="auto"/>
            </w:tcBorders>
            <w:shd w:val="clear" w:color="auto" w:fill="auto"/>
            <w:noWrap/>
            <w:vAlign w:val="center"/>
            <w:hideMark/>
          </w:tcPr>
          <w:p w14:paraId="5ED8535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2C029D0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7B4E0C1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3FC8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716B4C83"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nil"/>
              <w:bottom w:val="single" w:sz="4" w:space="0" w:color="auto"/>
              <w:right w:val="single" w:sz="4" w:space="0" w:color="auto"/>
            </w:tcBorders>
            <w:vAlign w:val="center"/>
          </w:tcPr>
          <w:p w14:paraId="3C632178"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4207D76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41DE7576"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nil"/>
              <w:bottom w:val="single" w:sz="4" w:space="0" w:color="auto"/>
              <w:right w:val="single" w:sz="4" w:space="0" w:color="auto"/>
            </w:tcBorders>
            <w:vAlign w:val="center"/>
          </w:tcPr>
          <w:p w14:paraId="0E4D05D0"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3BE4BD27"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51394AA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1DF28998"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54F47"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070F467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E0309"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773F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r>
      <w:tr w:rsidR="00673422" w:rsidRPr="000B4785" w14:paraId="069E3D7A" w14:textId="77777777" w:rsidTr="00697785">
        <w:trPr>
          <w:trHeight w:val="25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4FF617B" w14:textId="77777777" w:rsidR="00673422" w:rsidRPr="000B4785" w:rsidRDefault="00673422" w:rsidP="00697785">
            <w:pPr>
              <w:spacing w:before="0" w:after="0"/>
              <w:rPr>
                <w:rFonts w:ascii="Arial" w:eastAsia="Times New Roman" w:hAnsi="Arial" w:cs="Arial"/>
                <w:color w:val="000000"/>
                <w:sz w:val="16"/>
                <w:szCs w:val="16"/>
                <w:lang w:eastAsia="en-AU"/>
              </w:rPr>
            </w:pPr>
            <w:r w:rsidRPr="000B4785">
              <w:rPr>
                <w:rFonts w:ascii="Arial" w:eastAsia="Times New Roman" w:hAnsi="Arial" w:cs="Arial"/>
                <w:color w:val="000000"/>
                <w:sz w:val="16"/>
                <w:szCs w:val="16"/>
                <w:lang w:eastAsia="en-AU"/>
              </w:rPr>
              <w:t>Torrens University Australia</w:t>
            </w:r>
          </w:p>
        </w:tc>
        <w:tc>
          <w:tcPr>
            <w:tcW w:w="674" w:type="dxa"/>
            <w:tcBorders>
              <w:top w:val="nil"/>
              <w:left w:val="nil"/>
              <w:bottom w:val="single" w:sz="4" w:space="0" w:color="auto"/>
              <w:right w:val="single" w:sz="4" w:space="0" w:color="auto"/>
            </w:tcBorders>
            <w:shd w:val="clear" w:color="auto" w:fill="auto"/>
            <w:noWrap/>
            <w:vAlign w:val="center"/>
            <w:hideMark/>
          </w:tcPr>
          <w:p w14:paraId="744B8346"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0FF7FB3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nil"/>
              <w:left w:val="nil"/>
              <w:bottom w:val="single" w:sz="4" w:space="0" w:color="auto"/>
              <w:right w:val="single" w:sz="4" w:space="0" w:color="auto"/>
            </w:tcBorders>
            <w:shd w:val="clear" w:color="auto" w:fill="auto"/>
            <w:noWrap/>
            <w:vAlign w:val="center"/>
            <w:hideMark/>
          </w:tcPr>
          <w:p w14:paraId="376DE85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0E782123"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319BFE07"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D22D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1DDF6DB3"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nil"/>
              <w:bottom w:val="single" w:sz="4" w:space="0" w:color="auto"/>
              <w:right w:val="single" w:sz="4" w:space="0" w:color="auto"/>
            </w:tcBorders>
            <w:vAlign w:val="center"/>
          </w:tcPr>
          <w:p w14:paraId="1F8037B5"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14E5DFC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51C620D8"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nil"/>
              <w:bottom w:val="single" w:sz="4" w:space="0" w:color="auto"/>
              <w:right w:val="single" w:sz="4" w:space="0" w:color="auto"/>
            </w:tcBorders>
            <w:vAlign w:val="center"/>
          </w:tcPr>
          <w:p w14:paraId="38E6D29D"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0A2AAA3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single" w:sz="4" w:space="0" w:color="auto"/>
              <w:bottom w:val="single" w:sz="4" w:space="0" w:color="auto"/>
              <w:right w:val="single" w:sz="4" w:space="0" w:color="auto"/>
            </w:tcBorders>
            <w:vAlign w:val="center"/>
          </w:tcPr>
          <w:p w14:paraId="21D04637"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vAlign w:val="center"/>
          </w:tcPr>
          <w:p w14:paraId="4E225DBB"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2C027"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28425D4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004C3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8F6BB"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r>
      <w:tr w:rsidR="00673422" w:rsidRPr="000B4785" w14:paraId="6BC72F80" w14:textId="77777777" w:rsidTr="00697785">
        <w:trPr>
          <w:trHeight w:val="25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FA9271E" w14:textId="77777777" w:rsidR="00673422" w:rsidRPr="000B4785" w:rsidRDefault="00673422" w:rsidP="00697785">
            <w:pPr>
              <w:spacing w:before="0" w:after="0"/>
              <w:rPr>
                <w:rFonts w:ascii="Arial" w:eastAsia="Times New Roman" w:hAnsi="Arial" w:cs="Arial"/>
                <w:color w:val="000000"/>
                <w:sz w:val="16"/>
                <w:szCs w:val="16"/>
                <w:lang w:eastAsia="en-AU"/>
              </w:rPr>
            </w:pPr>
            <w:r w:rsidRPr="000B4785">
              <w:rPr>
                <w:rFonts w:ascii="Arial" w:eastAsia="Times New Roman" w:hAnsi="Arial" w:cs="Arial"/>
                <w:color w:val="000000"/>
                <w:sz w:val="16"/>
                <w:szCs w:val="16"/>
                <w:lang w:eastAsia="en-AU"/>
              </w:rPr>
              <w:t>University of Canberra</w:t>
            </w:r>
          </w:p>
        </w:tc>
        <w:tc>
          <w:tcPr>
            <w:tcW w:w="674" w:type="dxa"/>
            <w:tcBorders>
              <w:top w:val="nil"/>
              <w:left w:val="nil"/>
              <w:bottom w:val="single" w:sz="4" w:space="0" w:color="auto"/>
              <w:right w:val="single" w:sz="4" w:space="0" w:color="auto"/>
            </w:tcBorders>
            <w:shd w:val="clear" w:color="auto" w:fill="auto"/>
            <w:noWrap/>
            <w:vAlign w:val="center"/>
            <w:hideMark/>
          </w:tcPr>
          <w:p w14:paraId="174E93C6"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3C87DFBB"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nil"/>
              <w:left w:val="nil"/>
              <w:bottom w:val="single" w:sz="4" w:space="0" w:color="auto"/>
              <w:right w:val="single" w:sz="4" w:space="0" w:color="auto"/>
            </w:tcBorders>
            <w:shd w:val="clear" w:color="auto" w:fill="auto"/>
            <w:noWrap/>
            <w:vAlign w:val="center"/>
            <w:hideMark/>
          </w:tcPr>
          <w:p w14:paraId="439EE9B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4279EB93"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5A4F402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D7C53"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767759A9"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nil"/>
              <w:bottom w:val="single" w:sz="4" w:space="0" w:color="auto"/>
              <w:right w:val="single" w:sz="4" w:space="0" w:color="auto"/>
            </w:tcBorders>
            <w:vAlign w:val="center"/>
          </w:tcPr>
          <w:p w14:paraId="5BB79C9B"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2DFFDC06"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4BA8935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nil"/>
              <w:bottom w:val="single" w:sz="4" w:space="0" w:color="auto"/>
              <w:right w:val="single" w:sz="4" w:space="0" w:color="auto"/>
            </w:tcBorders>
            <w:vAlign w:val="center"/>
          </w:tcPr>
          <w:p w14:paraId="1D2A580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7C8037C5"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single" w:sz="4" w:space="0" w:color="auto"/>
              <w:bottom w:val="single" w:sz="4" w:space="0" w:color="auto"/>
              <w:right w:val="single" w:sz="4" w:space="0" w:color="auto"/>
            </w:tcBorders>
            <w:vAlign w:val="center"/>
          </w:tcPr>
          <w:p w14:paraId="5DE86CF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38A9F975"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3C548"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36445BC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2E96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08F5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r>
      <w:tr w:rsidR="00673422" w:rsidRPr="000B4785" w14:paraId="05EBEFA0" w14:textId="77777777" w:rsidTr="00697785">
        <w:trPr>
          <w:trHeight w:val="25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376454C" w14:textId="77777777" w:rsidR="00673422" w:rsidRPr="000B4785" w:rsidRDefault="00673422" w:rsidP="00697785">
            <w:pPr>
              <w:spacing w:before="0" w:after="0"/>
              <w:rPr>
                <w:rFonts w:ascii="Arial" w:eastAsia="Times New Roman" w:hAnsi="Arial" w:cs="Arial"/>
                <w:color w:val="000000"/>
                <w:sz w:val="16"/>
                <w:szCs w:val="16"/>
                <w:lang w:eastAsia="en-AU"/>
              </w:rPr>
            </w:pPr>
            <w:r w:rsidRPr="000B4785">
              <w:rPr>
                <w:rFonts w:ascii="Arial" w:eastAsia="Times New Roman" w:hAnsi="Arial" w:cs="Arial"/>
                <w:color w:val="000000"/>
                <w:sz w:val="16"/>
                <w:szCs w:val="16"/>
                <w:lang w:eastAsia="en-AU"/>
              </w:rPr>
              <w:t>University of Divinity</w:t>
            </w:r>
          </w:p>
        </w:tc>
        <w:tc>
          <w:tcPr>
            <w:tcW w:w="674" w:type="dxa"/>
            <w:tcBorders>
              <w:top w:val="nil"/>
              <w:left w:val="nil"/>
              <w:bottom w:val="single" w:sz="4" w:space="0" w:color="auto"/>
              <w:right w:val="single" w:sz="4" w:space="0" w:color="auto"/>
            </w:tcBorders>
            <w:shd w:val="clear" w:color="auto" w:fill="auto"/>
            <w:noWrap/>
            <w:vAlign w:val="center"/>
            <w:hideMark/>
          </w:tcPr>
          <w:p w14:paraId="7B4D61ED"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62B2C1D3"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nil"/>
              <w:left w:val="nil"/>
              <w:bottom w:val="single" w:sz="4" w:space="0" w:color="auto"/>
              <w:right w:val="single" w:sz="4" w:space="0" w:color="auto"/>
            </w:tcBorders>
            <w:shd w:val="clear" w:color="auto" w:fill="auto"/>
            <w:noWrap/>
            <w:vAlign w:val="center"/>
            <w:hideMark/>
          </w:tcPr>
          <w:p w14:paraId="7EC297E3"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nil"/>
              <w:bottom w:val="single" w:sz="4" w:space="0" w:color="auto"/>
              <w:right w:val="single" w:sz="4" w:space="0" w:color="auto"/>
            </w:tcBorders>
            <w:vAlign w:val="center"/>
          </w:tcPr>
          <w:p w14:paraId="0A49D04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4CC92F7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E5D4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56BDCC27"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nil"/>
              <w:bottom w:val="single" w:sz="4" w:space="0" w:color="auto"/>
              <w:right w:val="single" w:sz="4" w:space="0" w:color="auto"/>
            </w:tcBorders>
            <w:vAlign w:val="center"/>
          </w:tcPr>
          <w:p w14:paraId="4A4DE010" w14:textId="77777777" w:rsidR="00673422" w:rsidRPr="000B4785" w:rsidRDefault="00673422" w:rsidP="00697785">
            <w:pPr>
              <w:spacing w:before="0" w:after="0"/>
              <w:jc w:val="center"/>
              <w:rPr>
                <w:rFonts w:ascii="Wingdings" w:eastAsia="Times New Roman" w:hAnsi="Wingdings" w:cs="Calibri"/>
                <w:color w:val="auto"/>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2899B53C" w14:textId="77777777" w:rsidR="00673422" w:rsidRPr="000B4785" w:rsidRDefault="00673422" w:rsidP="00697785">
            <w:pPr>
              <w:spacing w:before="0" w:after="0"/>
              <w:jc w:val="center"/>
              <w:rPr>
                <w:rFonts w:ascii="Wingdings" w:eastAsia="Times New Roman" w:hAnsi="Wingdings" w:cs="Calibri"/>
                <w:color w:val="auto"/>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2BCA7618"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nil"/>
              <w:bottom w:val="single" w:sz="4" w:space="0" w:color="auto"/>
              <w:right w:val="single" w:sz="4" w:space="0" w:color="auto"/>
            </w:tcBorders>
            <w:vAlign w:val="center"/>
          </w:tcPr>
          <w:p w14:paraId="1121528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46670C4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single" w:sz="4" w:space="0" w:color="auto"/>
              <w:bottom w:val="single" w:sz="4" w:space="0" w:color="auto"/>
              <w:right w:val="single" w:sz="4" w:space="0" w:color="auto"/>
            </w:tcBorders>
            <w:vAlign w:val="center"/>
          </w:tcPr>
          <w:p w14:paraId="7A4E214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vAlign w:val="center"/>
          </w:tcPr>
          <w:p w14:paraId="2260ABAB"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67C2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single" w:sz="4" w:space="0" w:color="auto"/>
              <w:bottom w:val="single" w:sz="4" w:space="0" w:color="auto"/>
              <w:right w:val="single" w:sz="4" w:space="0" w:color="auto"/>
            </w:tcBorders>
            <w:vAlign w:val="center"/>
          </w:tcPr>
          <w:p w14:paraId="1AF718B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B6E29" w14:textId="77777777" w:rsidR="00673422" w:rsidRPr="000B4785" w:rsidRDefault="00673422" w:rsidP="00697785">
            <w:pPr>
              <w:spacing w:before="0" w:after="0"/>
              <w:jc w:val="center"/>
              <w:rPr>
                <w:rFonts w:ascii="Wingdings" w:eastAsia="Times New Roman" w:hAnsi="Wingdings" w:cs="Calibri"/>
                <w:color w:val="000000"/>
                <w:sz w:val="16"/>
                <w:szCs w:val="16"/>
                <w:highlight w:val="yellow"/>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DDA48" w14:textId="77777777" w:rsidR="00673422" w:rsidRPr="000B4785" w:rsidRDefault="00673422" w:rsidP="00697785">
            <w:pPr>
              <w:spacing w:before="0" w:after="0"/>
              <w:jc w:val="center"/>
              <w:rPr>
                <w:rFonts w:ascii="Wingdings" w:eastAsia="Times New Roman" w:hAnsi="Wingdings" w:cs="Calibri"/>
                <w:color w:val="000000"/>
                <w:sz w:val="16"/>
                <w:szCs w:val="16"/>
                <w:highlight w:val="yellow"/>
                <w:lang w:eastAsia="en-AU"/>
              </w:rPr>
            </w:pPr>
          </w:p>
        </w:tc>
      </w:tr>
      <w:tr w:rsidR="00673422" w:rsidRPr="000B4785" w14:paraId="3F9E6DBF" w14:textId="77777777" w:rsidTr="00697785">
        <w:trPr>
          <w:trHeight w:val="25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7547D14" w14:textId="77777777" w:rsidR="00673422" w:rsidRPr="000B4785" w:rsidRDefault="00673422" w:rsidP="00697785">
            <w:pPr>
              <w:spacing w:before="0" w:after="0"/>
              <w:rPr>
                <w:rFonts w:ascii="Arial" w:eastAsia="Times New Roman" w:hAnsi="Arial" w:cs="Arial"/>
                <w:color w:val="000000"/>
                <w:sz w:val="16"/>
                <w:szCs w:val="16"/>
                <w:lang w:eastAsia="en-AU"/>
              </w:rPr>
            </w:pPr>
            <w:r w:rsidRPr="000B4785">
              <w:rPr>
                <w:rFonts w:ascii="Arial" w:eastAsia="Times New Roman" w:hAnsi="Arial" w:cs="Arial"/>
                <w:color w:val="000000"/>
                <w:sz w:val="16"/>
                <w:szCs w:val="16"/>
                <w:lang w:eastAsia="en-AU"/>
              </w:rPr>
              <w:t>University of New England</w:t>
            </w:r>
          </w:p>
        </w:tc>
        <w:tc>
          <w:tcPr>
            <w:tcW w:w="674" w:type="dxa"/>
            <w:tcBorders>
              <w:top w:val="nil"/>
              <w:left w:val="nil"/>
              <w:bottom w:val="single" w:sz="4" w:space="0" w:color="auto"/>
              <w:right w:val="single" w:sz="4" w:space="0" w:color="auto"/>
            </w:tcBorders>
            <w:shd w:val="clear" w:color="auto" w:fill="auto"/>
            <w:noWrap/>
            <w:vAlign w:val="center"/>
            <w:hideMark/>
          </w:tcPr>
          <w:p w14:paraId="0F4F4BB3"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7017C6ED"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nil"/>
              <w:left w:val="nil"/>
              <w:bottom w:val="single" w:sz="4" w:space="0" w:color="auto"/>
              <w:right w:val="single" w:sz="4" w:space="0" w:color="auto"/>
            </w:tcBorders>
            <w:shd w:val="clear" w:color="auto" w:fill="auto"/>
            <w:noWrap/>
            <w:vAlign w:val="center"/>
            <w:hideMark/>
          </w:tcPr>
          <w:p w14:paraId="5B37551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nil"/>
              <w:bottom w:val="single" w:sz="4" w:space="0" w:color="auto"/>
              <w:right w:val="single" w:sz="4" w:space="0" w:color="auto"/>
            </w:tcBorders>
            <w:vAlign w:val="center"/>
          </w:tcPr>
          <w:p w14:paraId="74C7B827"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2CF0B2D8"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9D9EB"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79F9D0D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nil"/>
              <w:bottom w:val="single" w:sz="4" w:space="0" w:color="auto"/>
              <w:right w:val="single" w:sz="4" w:space="0" w:color="auto"/>
            </w:tcBorders>
            <w:vAlign w:val="center"/>
          </w:tcPr>
          <w:p w14:paraId="7FCE3C25"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25E64883"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0E7880D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nil"/>
              <w:bottom w:val="single" w:sz="4" w:space="0" w:color="auto"/>
              <w:right w:val="single" w:sz="4" w:space="0" w:color="auto"/>
            </w:tcBorders>
            <w:vAlign w:val="center"/>
          </w:tcPr>
          <w:p w14:paraId="3FF2806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5533FAC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46279F1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790E5106"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74B1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0B1796A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A74F5"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5A60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r>
      <w:tr w:rsidR="00673422" w:rsidRPr="000B4785" w14:paraId="4AAA7841" w14:textId="77777777" w:rsidTr="00697785">
        <w:trPr>
          <w:trHeight w:val="25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BE51C1E" w14:textId="77777777" w:rsidR="00673422" w:rsidRPr="000B4785" w:rsidRDefault="00673422" w:rsidP="00697785">
            <w:pPr>
              <w:spacing w:before="0" w:after="0"/>
              <w:rPr>
                <w:rFonts w:ascii="Arial" w:eastAsia="Times New Roman" w:hAnsi="Arial" w:cs="Arial"/>
                <w:color w:val="000000"/>
                <w:sz w:val="16"/>
                <w:szCs w:val="16"/>
                <w:lang w:eastAsia="en-AU"/>
              </w:rPr>
            </w:pPr>
            <w:r w:rsidRPr="000B4785">
              <w:rPr>
                <w:rFonts w:ascii="Arial" w:eastAsia="Times New Roman" w:hAnsi="Arial" w:cs="Arial"/>
                <w:color w:val="000000"/>
                <w:sz w:val="16"/>
                <w:szCs w:val="16"/>
                <w:lang w:eastAsia="en-AU"/>
              </w:rPr>
              <w:t>University of NSW</w:t>
            </w:r>
          </w:p>
        </w:tc>
        <w:tc>
          <w:tcPr>
            <w:tcW w:w="674" w:type="dxa"/>
            <w:tcBorders>
              <w:top w:val="nil"/>
              <w:left w:val="nil"/>
              <w:bottom w:val="single" w:sz="4" w:space="0" w:color="auto"/>
              <w:right w:val="single" w:sz="4" w:space="0" w:color="auto"/>
            </w:tcBorders>
            <w:shd w:val="clear" w:color="auto" w:fill="auto"/>
            <w:noWrap/>
            <w:vAlign w:val="center"/>
            <w:hideMark/>
          </w:tcPr>
          <w:p w14:paraId="5F747BAB"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12B947F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nil"/>
              <w:left w:val="nil"/>
              <w:bottom w:val="single" w:sz="4" w:space="0" w:color="auto"/>
              <w:right w:val="single" w:sz="4" w:space="0" w:color="auto"/>
            </w:tcBorders>
            <w:shd w:val="clear" w:color="auto" w:fill="auto"/>
            <w:noWrap/>
            <w:vAlign w:val="center"/>
            <w:hideMark/>
          </w:tcPr>
          <w:p w14:paraId="690B417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6FDC92C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7BF6EC59"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60473"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0F757BD5"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nil"/>
              <w:bottom w:val="single" w:sz="4" w:space="0" w:color="auto"/>
              <w:right w:val="single" w:sz="4" w:space="0" w:color="auto"/>
            </w:tcBorders>
            <w:vAlign w:val="center"/>
          </w:tcPr>
          <w:p w14:paraId="291C5BD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FFD240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6D5CB660"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nil"/>
              <w:bottom w:val="single" w:sz="4" w:space="0" w:color="auto"/>
              <w:right w:val="single" w:sz="4" w:space="0" w:color="auto"/>
            </w:tcBorders>
            <w:vAlign w:val="center"/>
          </w:tcPr>
          <w:p w14:paraId="18CD6EC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1C204D9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1E4C9C2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7C0E5967"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8C63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132836B9"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8006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4DEF6"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r>
      <w:tr w:rsidR="00673422" w:rsidRPr="000B4785" w14:paraId="09236C42" w14:textId="77777777" w:rsidTr="00697785">
        <w:trPr>
          <w:trHeight w:val="25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8D43D3E" w14:textId="77777777" w:rsidR="00673422" w:rsidRPr="000B4785" w:rsidRDefault="00673422" w:rsidP="00697785">
            <w:pPr>
              <w:spacing w:before="0" w:after="0"/>
              <w:rPr>
                <w:rFonts w:ascii="Arial" w:eastAsia="Times New Roman" w:hAnsi="Arial" w:cs="Arial"/>
                <w:color w:val="000000"/>
                <w:sz w:val="16"/>
                <w:szCs w:val="16"/>
                <w:lang w:eastAsia="en-AU"/>
              </w:rPr>
            </w:pPr>
            <w:r w:rsidRPr="000B4785">
              <w:rPr>
                <w:rFonts w:ascii="Arial" w:eastAsia="Times New Roman" w:hAnsi="Arial" w:cs="Arial"/>
                <w:color w:val="000000"/>
                <w:sz w:val="16"/>
                <w:szCs w:val="16"/>
                <w:lang w:eastAsia="en-AU"/>
              </w:rPr>
              <w:lastRenderedPageBreak/>
              <w:t>University of Newcastle</w:t>
            </w:r>
          </w:p>
        </w:tc>
        <w:tc>
          <w:tcPr>
            <w:tcW w:w="674" w:type="dxa"/>
            <w:tcBorders>
              <w:top w:val="nil"/>
              <w:left w:val="nil"/>
              <w:bottom w:val="single" w:sz="4" w:space="0" w:color="auto"/>
              <w:right w:val="single" w:sz="4" w:space="0" w:color="auto"/>
            </w:tcBorders>
            <w:shd w:val="clear" w:color="auto" w:fill="auto"/>
            <w:noWrap/>
            <w:vAlign w:val="center"/>
            <w:hideMark/>
          </w:tcPr>
          <w:p w14:paraId="513E2F0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599E8ED5"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nil"/>
              <w:left w:val="nil"/>
              <w:bottom w:val="single" w:sz="4" w:space="0" w:color="auto"/>
              <w:right w:val="single" w:sz="4" w:space="0" w:color="auto"/>
            </w:tcBorders>
            <w:shd w:val="clear" w:color="auto" w:fill="auto"/>
            <w:noWrap/>
            <w:vAlign w:val="center"/>
            <w:hideMark/>
          </w:tcPr>
          <w:p w14:paraId="32DA6E2D"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00C1844D"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1AFD2A2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4806F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4F413346"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nil"/>
              <w:bottom w:val="single" w:sz="4" w:space="0" w:color="auto"/>
              <w:right w:val="single" w:sz="4" w:space="0" w:color="auto"/>
            </w:tcBorders>
            <w:vAlign w:val="center"/>
          </w:tcPr>
          <w:p w14:paraId="1358E35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541745F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1BE3229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nil"/>
              <w:bottom w:val="single" w:sz="4" w:space="0" w:color="auto"/>
              <w:right w:val="single" w:sz="4" w:space="0" w:color="auto"/>
            </w:tcBorders>
            <w:vAlign w:val="center"/>
          </w:tcPr>
          <w:p w14:paraId="73B3C8B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5328BD1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5CEC2C98"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6B77B75B"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20CB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316F205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38DBF0"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A455B"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r>
      <w:tr w:rsidR="00673422" w:rsidRPr="000B4785" w14:paraId="22D74C44" w14:textId="77777777" w:rsidTr="00697785">
        <w:trPr>
          <w:trHeight w:val="25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2B9267C" w14:textId="77777777" w:rsidR="00673422" w:rsidRPr="000B4785" w:rsidRDefault="00673422" w:rsidP="00697785">
            <w:pPr>
              <w:spacing w:before="0" w:after="0"/>
              <w:rPr>
                <w:rFonts w:ascii="Arial" w:eastAsia="Times New Roman" w:hAnsi="Arial" w:cs="Arial"/>
                <w:color w:val="000000"/>
                <w:sz w:val="16"/>
                <w:szCs w:val="16"/>
                <w:lang w:eastAsia="en-AU"/>
              </w:rPr>
            </w:pPr>
            <w:r w:rsidRPr="000B4785">
              <w:rPr>
                <w:rFonts w:ascii="Arial" w:eastAsia="Times New Roman" w:hAnsi="Arial" w:cs="Arial"/>
                <w:color w:val="000000"/>
                <w:sz w:val="16"/>
                <w:szCs w:val="16"/>
                <w:lang w:eastAsia="en-AU"/>
              </w:rPr>
              <w:t>University of South Australia</w:t>
            </w:r>
          </w:p>
        </w:tc>
        <w:tc>
          <w:tcPr>
            <w:tcW w:w="674" w:type="dxa"/>
            <w:tcBorders>
              <w:top w:val="nil"/>
              <w:left w:val="nil"/>
              <w:bottom w:val="single" w:sz="4" w:space="0" w:color="auto"/>
              <w:right w:val="single" w:sz="4" w:space="0" w:color="auto"/>
            </w:tcBorders>
            <w:shd w:val="clear" w:color="auto" w:fill="auto"/>
            <w:noWrap/>
            <w:vAlign w:val="center"/>
            <w:hideMark/>
          </w:tcPr>
          <w:p w14:paraId="740660D9"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33BE6410"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nil"/>
              <w:left w:val="nil"/>
              <w:bottom w:val="single" w:sz="4" w:space="0" w:color="auto"/>
              <w:right w:val="single" w:sz="4" w:space="0" w:color="auto"/>
            </w:tcBorders>
            <w:shd w:val="clear" w:color="auto" w:fill="auto"/>
            <w:noWrap/>
            <w:vAlign w:val="center"/>
            <w:hideMark/>
          </w:tcPr>
          <w:p w14:paraId="2A117DC6"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7C12E51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7BEBFDEB"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791ABB"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6C03433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nil"/>
              <w:bottom w:val="single" w:sz="4" w:space="0" w:color="auto"/>
              <w:right w:val="single" w:sz="4" w:space="0" w:color="auto"/>
            </w:tcBorders>
            <w:vAlign w:val="center"/>
          </w:tcPr>
          <w:p w14:paraId="543743B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672CB08B"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387DBD2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nil"/>
              <w:bottom w:val="single" w:sz="4" w:space="0" w:color="auto"/>
              <w:right w:val="single" w:sz="4" w:space="0" w:color="auto"/>
            </w:tcBorders>
            <w:vAlign w:val="center"/>
          </w:tcPr>
          <w:p w14:paraId="4ACD85C3"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49915D76"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68BB469D"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7390F190"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01D2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25BBDE3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4833B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5414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r>
      <w:tr w:rsidR="00673422" w:rsidRPr="000B4785" w14:paraId="49392324" w14:textId="77777777" w:rsidTr="00697785">
        <w:trPr>
          <w:trHeight w:val="25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8959B27" w14:textId="77777777" w:rsidR="00673422" w:rsidRPr="000B4785" w:rsidRDefault="00673422" w:rsidP="00697785">
            <w:pPr>
              <w:spacing w:before="0" w:after="0"/>
              <w:rPr>
                <w:rFonts w:ascii="Arial" w:eastAsia="Times New Roman" w:hAnsi="Arial" w:cs="Arial"/>
                <w:color w:val="000000"/>
                <w:sz w:val="16"/>
                <w:szCs w:val="16"/>
                <w:lang w:eastAsia="en-AU"/>
              </w:rPr>
            </w:pPr>
            <w:r w:rsidRPr="000B4785">
              <w:rPr>
                <w:rFonts w:ascii="Arial" w:eastAsia="Times New Roman" w:hAnsi="Arial" w:cs="Arial"/>
                <w:color w:val="000000"/>
                <w:sz w:val="16"/>
                <w:szCs w:val="16"/>
                <w:lang w:eastAsia="en-AU"/>
              </w:rPr>
              <w:t>University of Sthn Queensland</w:t>
            </w:r>
          </w:p>
        </w:tc>
        <w:tc>
          <w:tcPr>
            <w:tcW w:w="674" w:type="dxa"/>
            <w:tcBorders>
              <w:top w:val="nil"/>
              <w:left w:val="nil"/>
              <w:bottom w:val="single" w:sz="4" w:space="0" w:color="auto"/>
              <w:right w:val="single" w:sz="4" w:space="0" w:color="auto"/>
            </w:tcBorders>
            <w:shd w:val="clear" w:color="auto" w:fill="auto"/>
            <w:noWrap/>
            <w:vAlign w:val="center"/>
            <w:hideMark/>
          </w:tcPr>
          <w:p w14:paraId="5E6E07D3"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3E2F0FA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nil"/>
              <w:left w:val="nil"/>
              <w:bottom w:val="single" w:sz="4" w:space="0" w:color="auto"/>
              <w:right w:val="single" w:sz="4" w:space="0" w:color="auto"/>
            </w:tcBorders>
            <w:shd w:val="clear" w:color="auto" w:fill="auto"/>
            <w:noWrap/>
            <w:vAlign w:val="center"/>
            <w:hideMark/>
          </w:tcPr>
          <w:p w14:paraId="2E77757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37E35317"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26F77DE9"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A62457"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23CD0F80"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nil"/>
              <w:bottom w:val="single" w:sz="4" w:space="0" w:color="auto"/>
              <w:right w:val="single" w:sz="4" w:space="0" w:color="auto"/>
            </w:tcBorders>
            <w:vAlign w:val="center"/>
          </w:tcPr>
          <w:p w14:paraId="0CD85893"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62CAC648"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1825B1EB"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nil"/>
              <w:bottom w:val="single" w:sz="4" w:space="0" w:color="auto"/>
              <w:right w:val="single" w:sz="4" w:space="0" w:color="auto"/>
            </w:tcBorders>
            <w:vAlign w:val="center"/>
          </w:tcPr>
          <w:p w14:paraId="79273E36"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718AA68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6F22C408"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23C75C05"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2020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5DB5D5E9"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DC2B08"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B8E26"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r>
      <w:tr w:rsidR="00673422" w:rsidRPr="000B4785" w14:paraId="31E1D11B" w14:textId="77777777" w:rsidTr="00697785">
        <w:trPr>
          <w:trHeight w:val="25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0060607" w14:textId="77777777" w:rsidR="00673422" w:rsidRPr="000B4785" w:rsidRDefault="00673422" w:rsidP="00697785">
            <w:pPr>
              <w:spacing w:before="0" w:after="0"/>
              <w:rPr>
                <w:rFonts w:ascii="Arial" w:eastAsia="Times New Roman" w:hAnsi="Arial" w:cs="Arial"/>
                <w:color w:val="000000"/>
                <w:sz w:val="16"/>
                <w:szCs w:val="16"/>
                <w:lang w:eastAsia="en-AU"/>
              </w:rPr>
            </w:pPr>
            <w:r w:rsidRPr="000B4785">
              <w:rPr>
                <w:rFonts w:ascii="Arial" w:eastAsia="Times New Roman" w:hAnsi="Arial" w:cs="Arial"/>
                <w:color w:val="000000"/>
                <w:sz w:val="16"/>
                <w:szCs w:val="16"/>
                <w:lang w:eastAsia="en-AU"/>
              </w:rPr>
              <w:t>University of Tasmania</w:t>
            </w:r>
          </w:p>
        </w:tc>
        <w:tc>
          <w:tcPr>
            <w:tcW w:w="674" w:type="dxa"/>
            <w:tcBorders>
              <w:top w:val="nil"/>
              <w:left w:val="nil"/>
              <w:bottom w:val="single" w:sz="4" w:space="0" w:color="auto"/>
              <w:right w:val="single" w:sz="4" w:space="0" w:color="auto"/>
            </w:tcBorders>
            <w:shd w:val="clear" w:color="auto" w:fill="auto"/>
            <w:noWrap/>
            <w:vAlign w:val="center"/>
            <w:hideMark/>
          </w:tcPr>
          <w:p w14:paraId="72220E3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1F890FE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nil"/>
              <w:left w:val="nil"/>
              <w:bottom w:val="single" w:sz="4" w:space="0" w:color="auto"/>
              <w:right w:val="single" w:sz="4" w:space="0" w:color="auto"/>
            </w:tcBorders>
            <w:shd w:val="clear" w:color="auto" w:fill="auto"/>
            <w:noWrap/>
            <w:vAlign w:val="center"/>
            <w:hideMark/>
          </w:tcPr>
          <w:p w14:paraId="6832FCC8"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071880E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5215647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BB5D68"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43FB1927"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nil"/>
              <w:bottom w:val="single" w:sz="4" w:space="0" w:color="auto"/>
              <w:right w:val="single" w:sz="4" w:space="0" w:color="auto"/>
            </w:tcBorders>
            <w:vAlign w:val="center"/>
          </w:tcPr>
          <w:p w14:paraId="1300B3C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1CFCAAA3"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242AF98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nil"/>
              <w:bottom w:val="single" w:sz="4" w:space="0" w:color="auto"/>
              <w:right w:val="single" w:sz="4" w:space="0" w:color="auto"/>
            </w:tcBorders>
            <w:vAlign w:val="center"/>
          </w:tcPr>
          <w:p w14:paraId="1FB42A88"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5DD05F7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1DEC7EE7"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14CD2FC0"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D8556"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01E0EAA5"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966A79"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F7615"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r>
      <w:tr w:rsidR="00673422" w:rsidRPr="000B4785" w14:paraId="41E2B036" w14:textId="77777777" w:rsidTr="00697785">
        <w:trPr>
          <w:trHeight w:val="25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F1FCB9B" w14:textId="77777777" w:rsidR="00673422" w:rsidRPr="000B4785" w:rsidRDefault="00673422" w:rsidP="00697785">
            <w:pPr>
              <w:spacing w:before="0" w:after="0"/>
              <w:rPr>
                <w:rFonts w:ascii="Arial" w:eastAsia="Times New Roman" w:hAnsi="Arial" w:cs="Arial"/>
                <w:color w:val="000000"/>
                <w:sz w:val="16"/>
                <w:szCs w:val="16"/>
                <w:lang w:eastAsia="en-AU"/>
              </w:rPr>
            </w:pPr>
            <w:r w:rsidRPr="000B4785">
              <w:rPr>
                <w:rFonts w:ascii="Arial" w:eastAsia="Times New Roman" w:hAnsi="Arial" w:cs="Arial"/>
                <w:color w:val="000000"/>
                <w:sz w:val="16"/>
                <w:szCs w:val="16"/>
                <w:lang w:eastAsia="en-AU"/>
              </w:rPr>
              <w:t>University Technology Sydney</w:t>
            </w:r>
          </w:p>
        </w:tc>
        <w:tc>
          <w:tcPr>
            <w:tcW w:w="674" w:type="dxa"/>
            <w:tcBorders>
              <w:top w:val="nil"/>
              <w:left w:val="nil"/>
              <w:bottom w:val="single" w:sz="4" w:space="0" w:color="auto"/>
              <w:right w:val="single" w:sz="4" w:space="0" w:color="auto"/>
            </w:tcBorders>
            <w:shd w:val="clear" w:color="auto" w:fill="auto"/>
            <w:noWrap/>
            <w:vAlign w:val="center"/>
            <w:hideMark/>
          </w:tcPr>
          <w:p w14:paraId="41D2C82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4E549D7D"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nil"/>
              <w:left w:val="nil"/>
              <w:bottom w:val="single" w:sz="4" w:space="0" w:color="auto"/>
              <w:right w:val="single" w:sz="4" w:space="0" w:color="auto"/>
            </w:tcBorders>
            <w:shd w:val="clear" w:color="auto" w:fill="auto"/>
            <w:noWrap/>
            <w:vAlign w:val="center"/>
            <w:hideMark/>
          </w:tcPr>
          <w:p w14:paraId="1F2A95C9"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3FC0FD89"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69CB4F7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4EBF0"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32CC304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nil"/>
              <w:bottom w:val="single" w:sz="4" w:space="0" w:color="auto"/>
              <w:right w:val="single" w:sz="4" w:space="0" w:color="auto"/>
            </w:tcBorders>
            <w:vAlign w:val="center"/>
          </w:tcPr>
          <w:p w14:paraId="5E63EDD3"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AA7AB0B"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4D599458"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nil"/>
              <w:bottom w:val="single" w:sz="4" w:space="0" w:color="auto"/>
              <w:right w:val="single" w:sz="4" w:space="0" w:color="auto"/>
            </w:tcBorders>
            <w:vAlign w:val="center"/>
          </w:tcPr>
          <w:p w14:paraId="009CDB86"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1C9E5835"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01AAA966"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0B31594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9CE5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67AEEAB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FE12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E3BA3"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r>
      <w:tr w:rsidR="00673422" w:rsidRPr="000B4785" w14:paraId="30C5D327" w14:textId="77777777" w:rsidTr="00697785">
        <w:trPr>
          <w:trHeight w:val="25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08ED2D9" w14:textId="77777777" w:rsidR="00673422" w:rsidRPr="000B4785" w:rsidRDefault="00673422" w:rsidP="00697785">
            <w:pPr>
              <w:spacing w:before="0" w:after="0"/>
              <w:rPr>
                <w:rFonts w:ascii="Arial" w:eastAsia="Times New Roman" w:hAnsi="Arial" w:cs="Arial"/>
                <w:color w:val="000000"/>
                <w:sz w:val="16"/>
                <w:szCs w:val="16"/>
                <w:lang w:eastAsia="en-AU"/>
              </w:rPr>
            </w:pPr>
            <w:r w:rsidRPr="000B4785">
              <w:rPr>
                <w:rFonts w:ascii="Arial" w:eastAsia="Times New Roman" w:hAnsi="Arial" w:cs="Arial"/>
                <w:color w:val="000000"/>
                <w:sz w:val="16"/>
                <w:szCs w:val="16"/>
                <w:lang w:eastAsia="en-AU"/>
              </w:rPr>
              <w:t>University Sunshine Coast</w:t>
            </w:r>
          </w:p>
        </w:tc>
        <w:tc>
          <w:tcPr>
            <w:tcW w:w="674" w:type="dxa"/>
            <w:tcBorders>
              <w:top w:val="nil"/>
              <w:left w:val="nil"/>
              <w:bottom w:val="single" w:sz="4" w:space="0" w:color="auto"/>
              <w:right w:val="single" w:sz="4" w:space="0" w:color="auto"/>
            </w:tcBorders>
            <w:shd w:val="clear" w:color="auto" w:fill="auto"/>
            <w:noWrap/>
            <w:vAlign w:val="center"/>
            <w:hideMark/>
          </w:tcPr>
          <w:p w14:paraId="723B906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721F4A0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nil"/>
              <w:left w:val="nil"/>
              <w:bottom w:val="single" w:sz="4" w:space="0" w:color="auto"/>
              <w:right w:val="single" w:sz="4" w:space="0" w:color="auto"/>
            </w:tcBorders>
            <w:shd w:val="clear" w:color="auto" w:fill="auto"/>
            <w:noWrap/>
            <w:vAlign w:val="center"/>
            <w:hideMark/>
          </w:tcPr>
          <w:p w14:paraId="3568F37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16522515"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68655737"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CFC8D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48590DF0"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nil"/>
              <w:bottom w:val="single" w:sz="4" w:space="0" w:color="auto"/>
              <w:right w:val="single" w:sz="4" w:space="0" w:color="auto"/>
            </w:tcBorders>
            <w:vAlign w:val="center"/>
          </w:tcPr>
          <w:p w14:paraId="1B78999D"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7CA9E550"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1CCF20A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nil"/>
              <w:bottom w:val="single" w:sz="4" w:space="0" w:color="auto"/>
              <w:right w:val="single" w:sz="4" w:space="0" w:color="auto"/>
            </w:tcBorders>
            <w:vAlign w:val="center"/>
          </w:tcPr>
          <w:p w14:paraId="51238FFD"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5C57AC08"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2A6FA7EB"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1889A343"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9005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529F73A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25C52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88AE9"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r>
      <w:tr w:rsidR="00673422" w:rsidRPr="000B4785" w14:paraId="203E771A" w14:textId="77777777" w:rsidTr="00697785">
        <w:trPr>
          <w:trHeight w:val="25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0425616" w14:textId="77777777" w:rsidR="00673422" w:rsidRPr="000B4785" w:rsidRDefault="00673422" w:rsidP="00697785">
            <w:pPr>
              <w:spacing w:before="0" w:after="0"/>
              <w:rPr>
                <w:rFonts w:ascii="Arial" w:eastAsia="Times New Roman" w:hAnsi="Arial" w:cs="Arial"/>
                <w:color w:val="000000"/>
                <w:sz w:val="16"/>
                <w:szCs w:val="16"/>
                <w:lang w:eastAsia="en-AU"/>
              </w:rPr>
            </w:pPr>
            <w:r w:rsidRPr="000B4785">
              <w:rPr>
                <w:rFonts w:ascii="Arial" w:eastAsia="Times New Roman" w:hAnsi="Arial" w:cs="Arial"/>
                <w:color w:val="000000"/>
                <w:sz w:val="16"/>
                <w:szCs w:val="16"/>
                <w:lang w:eastAsia="en-AU"/>
              </w:rPr>
              <w:t>University of Wollongong</w:t>
            </w:r>
          </w:p>
        </w:tc>
        <w:tc>
          <w:tcPr>
            <w:tcW w:w="674" w:type="dxa"/>
            <w:tcBorders>
              <w:top w:val="nil"/>
              <w:left w:val="nil"/>
              <w:bottom w:val="single" w:sz="4" w:space="0" w:color="auto"/>
              <w:right w:val="single" w:sz="4" w:space="0" w:color="auto"/>
            </w:tcBorders>
            <w:shd w:val="clear" w:color="auto" w:fill="auto"/>
            <w:noWrap/>
            <w:vAlign w:val="center"/>
            <w:hideMark/>
          </w:tcPr>
          <w:p w14:paraId="7BED5870"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5B66C7B5"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nil"/>
              <w:left w:val="nil"/>
              <w:bottom w:val="single" w:sz="4" w:space="0" w:color="auto"/>
              <w:right w:val="single" w:sz="4" w:space="0" w:color="auto"/>
            </w:tcBorders>
            <w:shd w:val="clear" w:color="auto" w:fill="auto"/>
            <w:noWrap/>
            <w:vAlign w:val="center"/>
            <w:hideMark/>
          </w:tcPr>
          <w:p w14:paraId="110850E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0713B7A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1A7A764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18B3D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39B76F4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nil"/>
              <w:bottom w:val="single" w:sz="4" w:space="0" w:color="auto"/>
              <w:right w:val="single" w:sz="4" w:space="0" w:color="auto"/>
            </w:tcBorders>
            <w:vAlign w:val="center"/>
          </w:tcPr>
          <w:p w14:paraId="4D35F26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29A0546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06D37D4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nil"/>
              <w:bottom w:val="single" w:sz="4" w:space="0" w:color="auto"/>
              <w:right w:val="single" w:sz="4" w:space="0" w:color="auto"/>
            </w:tcBorders>
            <w:vAlign w:val="center"/>
          </w:tcPr>
          <w:p w14:paraId="7A795ED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1D3910DD"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3148BA57"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4E215D18"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D321D"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3C787EEB"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9C4ED"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4A3D9"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r>
      <w:tr w:rsidR="00673422" w:rsidRPr="000B4785" w14:paraId="7AD3F823" w14:textId="77777777" w:rsidTr="00697785">
        <w:trPr>
          <w:trHeight w:val="25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76BEDED" w14:textId="77777777" w:rsidR="00673422" w:rsidRPr="000B4785" w:rsidRDefault="00673422" w:rsidP="00697785">
            <w:pPr>
              <w:spacing w:before="0" w:after="0"/>
              <w:rPr>
                <w:rFonts w:ascii="Arial" w:eastAsia="Times New Roman" w:hAnsi="Arial" w:cs="Arial"/>
                <w:color w:val="000000"/>
                <w:sz w:val="16"/>
                <w:szCs w:val="16"/>
                <w:lang w:eastAsia="en-AU"/>
              </w:rPr>
            </w:pPr>
            <w:r w:rsidRPr="000B4785">
              <w:rPr>
                <w:rFonts w:ascii="Arial" w:eastAsia="Times New Roman" w:hAnsi="Arial" w:cs="Arial"/>
                <w:color w:val="000000"/>
                <w:sz w:val="16"/>
                <w:szCs w:val="16"/>
                <w:lang w:eastAsia="en-AU"/>
              </w:rPr>
              <w:t>Victoria University</w:t>
            </w:r>
          </w:p>
        </w:tc>
        <w:tc>
          <w:tcPr>
            <w:tcW w:w="674" w:type="dxa"/>
            <w:tcBorders>
              <w:top w:val="nil"/>
              <w:left w:val="nil"/>
              <w:bottom w:val="single" w:sz="4" w:space="0" w:color="auto"/>
              <w:right w:val="single" w:sz="4" w:space="0" w:color="auto"/>
            </w:tcBorders>
            <w:shd w:val="clear" w:color="auto" w:fill="auto"/>
            <w:noWrap/>
            <w:vAlign w:val="center"/>
            <w:hideMark/>
          </w:tcPr>
          <w:p w14:paraId="22934988"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0778B53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nil"/>
              <w:left w:val="nil"/>
              <w:bottom w:val="single" w:sz="4" w:space="0" w:color="auto"/>
              <w:right w:val="single" w:sz="4" w:space="0" w:color="auto"/>
            </w:tcBorders>
            <w:shd w:val="clear" w:color="auto" w:fill="auto"/>
            <w:noWrap/>
            <w:vAlign w:val="center"/>
            <w:hideMark/>
          </w:tcPr>
          <w:p w14:paraId="3CCD759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nil"/>
              <w:bottom w:val="single" w:sz="4" w:space="0" w:color="auto"/>
              <w:right w:val="single" w:sz="4" w:space="0" w:color="auto"/>
            </w:tcBorders>
            <w:vAlign w:val="center"/>
          </w:tcPr>
          <w:p w14:paraId="3124336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54D52706"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6EFE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0C6DC816"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nil"/>
              <w:bottom w:val="single" w:sz="4" w:space="0" w:color="auto"/>
              <w:right w:val="single" w:sz="4" w:space="0" w:color="auto"/>
            </w:tcBorders>
            <w:vAlign w:val="center"/>
          </w:tcPr>
          <w:p w14:paraId="6AA1A7B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56AB17E0"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7CBFDFC3"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nil"/>
              <w:bottom w:val="single" w:sz="4" w:space="0" w:color="auto"/>
              <w:right w:val="single" w:sz="4" w:space="0" w:color="auto"/>
            </w:tcBorders>
            <w:vAlign w:val="center"/>
          </w:tcPr>
          <w:p w14:paraId="67F8318D"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3791D5D9"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70C5C7B0"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6E8A8D5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C494C"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7374BF99"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E74C5D"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96853"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r>
      <w:tr w:rsidR="00673422" w:rsidRPr="000B4785" w14:paraId="47567322" w14:textId="77777777" w:rsidTr="00697785">
        <w:trPr>
          <w:trHeight w:val="25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0E35B90" w14:textId="77777777" w:rsidR="00673422" w:rsidRPr="000B4785" w:rsidRDefault="00673422" w:rsidP="00697785">
            <w:pPr>
              <w:spacing w:before="0" w:after="0"/>
              <w:rPr>
                <w:rFonts w:ascii="Arial" w:eastAsia="Times New Roman" w:hAnsi="Arial" w:cs="Arial"/>
                <w:color w:val="000000"/>
                <w:sz w:val="16"/>
                <w:szCs w:val="16"/>
                <w:lang w:eastAsia="en-AU"/>
              </w:rPr>
            </w:pPr>
            <w:r w:rsidRPr="000B4785">
              <w:rPr>
                <w:rFonts w:ascii="Arial" w:eastAsia="Times New Roman" w:hAnsi="Arial" w:cs="Arial"/>
                <w:color w:val="000000"/>
                <w:sz w:val="16"/>
                <w:szCs w:val="16"/>
                <w:lang w:eastAsia="en-AU"/>
              </w:rPr>
              <w:t>Western Sydney University</w:t>
            </w:r>
          </w:p>
        </w:tc>
        <w:tc>
          <w:tcPr>
            <w:tcW w:w="674" w:type="dxa"/>
            <w:tcBorders>
              <w:top w:val="nil"/>
              <w:left w:val="nil"/>
              <w:bottom w:val="single" w:sz="4" w:space="0" w:color="auto"/>
              <w:right w:val="single" w:sz="4" w:space="0" w:color="auto"/>
            </w:tcBorders>
            <w:shd w:val="clear" w:color="auto" w:fill="auto"/>
            <w:noWrap/>
            <w:vAlign w:val="center"/>
            <w:hideMark/>
          </w:tcPr>
          <w:p w14:paraId="1D3C7F1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34E4CF7A"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nil"/>
              <w:left w:val="nil"/>
              <w:bottom w:val="single" w:sz="4" w:space="0" w:color="auto"/>
              <w:right w:val="single" w:sz="4" w:space="0" w:color="auto"/>
            </w:tcBorders>
            <w:shd w:val="clear" w:color="auto" w:fill="auto"/>
            <w:noWrap/>
            <w:vAlign w:val="center"/>
            <w:hideMark/>
          </w:tcPr>
          <w:p w14:paraId="48F85CA7"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nil"/>
              <w:bottom w:val="single" w:sz="4" w:space="0" w:color="auto"/>
              <w:right w:val="single" w:sz="4" w:space="0" w:color="auto"/>
            </w:tcBorders>
            <w:vAlign w:val="center"/>
          </w:tcPr>
          <w:p w14:paraId="7B074AA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61C70C2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941C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45CC54F1"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nil"/>
              <w:bottom w:val="single" w:sz="4" w:space="0" w:color="auto"/>
              <w:right w:val="single" w:sz="4" w:space="0" w:color="auto"/>
            </w:tcBorders>
            <w:vAlign w:val="center"/>
          </w:tcPr>
          <w:p w14:paraId="4AE3747F"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12F908E7"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76D7347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nil"/>
              <w:bottom w:val="single" w:sz="4" w:space="0" w:color="auto"/>
              <w:right w:val="single" w:sz="4" w:space="0" w:color="auto"/>
            </w:tcBorders>
            <w:vAlign w:val="center"/>
          </w:tcPr>
          <w:p w14:paraId="3903F1E6"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6763E164"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7DCA9530"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vAlign w:val="center"/>
          </w:tcPr>
          <w:p w14:paraId="5FCA46CD"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B03C2"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4" w:type="dxa"/>
            <w:tcBorders>
              <w:top w:val="single" w:sz="4" w:space="0" w:color="auto"/>
              <w:left w:val="single" w:sz="4" w:space="0" w:color="auto"/>
              <w:bottom w:val="single" w:sz="4" w:space="0" w:color="auto"/>
              <w:right w:val="single" w:sz="4" w:space="0" w:color="auto"/>
            </w:tcBorders>
            <w:vAlign w:val="center"/>
          </w:tcPr>
          <w:p w14:paraId="379C08C9"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9E2A7"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9267E" w14:textId="77777777" w:rsidR="00673422" w:rsidRPr="000B4785" w:rsidRDefault="00673422" w:rsidP="00697785">
            <w:pPr>
              <w:spacing w:before="0" w:after="0"/>
              <w:jc w:val="center"/>
              <w:rPr>
                <w:rFonts w:ascii="Wingdings" w:eastAsia="Times New Roman" w:hAnsi="Wingdings" w:cs="Calibri"/>
                <w:color w:val="000000"/>
                <w:sz w:val="16"/>
                <w:szCs w:val="16"/>
                <w:lang w:eastAsia="en-AU"/>
              </w:rPr>
            </w:pPr>
            <w:r w:rsidRPr="000B4785">
              <w:rPr>
                <w:rFonts w:ascii="Wingdings" w:eastAsia="Times New Roman" w:hAnsi="Wingdings" w:cs="Calibri"/>
                <w:color w:val="000000"/>
                <w:sz w:val="16"/>
                <w:szCs w:val="16"/>
                <w:lang w:eastAsia="en-AU"/>
              </w:rPr>
              <w:t></w:t>
            </w:r>
          </w:p>
        </w:tc>
      </w:tr>
    </w:tbl>
    <w:p w14:paraId="04909D7A" w14:textId="77777777" w:rsidR="008947F9" w:rsidRDefault="008947F9" w:rsidP="008947F9">
      <w:pPr>
        <w:pStyle w:val="Heading1Numbered"/>
        <w:numPr>
          <w:ilvl w:val="0"/>
          <w:numId w:val="0"/>
        </w:numPr>
        <w:spacing w:before="0" w:line="240" w:lineRule="auto"/>
        <w:rPr>
          <w:sz w:val="32"/>
        </w:rPr>
        <w:sectPr w:rsidR="008947F9" w:rsidSect="00CF3485">
          <w:footerReference w:type="even" r:id="rId30"/>
          <w:footerReference w:type="default" r:id="rId31"/>
          <w:pgSz w:w="16838" w:h="11906" w:orient="landscape" w:code="9"/>
          <w:pgMar w:top="1928" w:right="1134" w:bottom="1247" w:left="1134" w:header="567" w:footer="567" w:gutter="0"/>
          <w:cols w:space="708"/>
          <w:docGrid w:linePitch="360"/>
        </w:sectPr>
      </w:pPr>
      <w:bookmarkStart w:id="30" w:name="_Toc534806579"/>
      <w:bookmarkEnd w:id="29"/>
    </w:p>
    <w:p w14:paraId="73EDE3CE" w14:textId="4221A629" w:rsidR="00AF5092" w:rsidRDefault="00AF5092" w:rsidP="000D5381">
      <w:pPr>
        <w:pStyle w:val="Heading1Numbered"/>
        <w:numPr>
          <w:ilvl w:val="0"/>
          <w:numId w:val="0"/>
        </w:numPr>
        <w:spacing w:before="0" w:line="240" w:lineRule="auto"/>
        <w:rPr>
          <w:sz w:val="32"/>
        </w:rPr>
      </w:pPr>
      <w:r w:rsidRPr="00641257">
        <w:rPr>
          <w:sz w:val="32"/>
        </w:rPr>
        <w:lastRenderedPageBreak/>
        <w:t xml:space="preserve">Appendix </w:t>
      </w:r>
      <w:r w:rsidR="003C7573">
        <w:rPr>
          <w:sz w:val="32"/>
        </w:rPr>
        <w:t>3</w:t>
      </w:r>
      <w:r w:rsidRPr="00641257">
        <w:rPr>
          <w:sz w:val="32"/>
        </w:rPr>
        <w:t xml:space="preserve"> –</w:t>
      </w:r>
      <w:r w:rsidR="004821AE">
        <w:rPr>
          <w:sz w:val="32"/>
        </w:rPr>
        <w:t xml:space="preserve"> </w:t>
      </w:r>
      <w:r w:rsidR="00762334">
        <w:rPr>
          <w:sz w:val="32"/>
        </w:rPr>
        <w:t>Independent and TAFE h</w:t>
      </w:r>
      <w:r w:rsidR="00156446">
        <w:rPr>
          <w:sz w:val="32"/>
        </w:rPr>
        <w:t xml:space="preserve">igher </w:t>
      </w:r>
      <w:r w:rsidR="00762334">
        <w:rPr>
          <w:sz w:val="32"/>
        </w:rPr>
        <w:t>e</w:t>
      </w:r>
      <w:r w:rsidR="00156446">
        <w:rPr>
          <w:sz w:val="32"/>
        </w:rPr>
        <w:t xml:space="preserve">ducation </w:t>
      </w:r>
      <w:r w:rsidR="00762334">
        <w:rPr>
          <w:sz w:val="32"/>
        </w:rPr>
        <w:t>p</w:t>
      </w:r>
      <w:r w:rsidR="00156446">
        <w:rPr>
          <w:sz w:val="32"/>
        </w:rPr>
        <w:t>rovider</w:t>
      </w:r>
      <w:r w:rsidRPr="00641257">
        <w:rPr>
          <w:sz w:val="32"/>
        </w:rPr>
        <w:t xml:space="preserve"> response</w:t>
      </w:r>
      <w:r w:rsidR="00156446">
        <w:rPr>
          <w:sz w:val="32"/>
        </w:rPr>
        <w:t>s</w:t>
      </w:r>
      <w:r w:rsidRPr="00641257">
        <w:rPr>
          <w:sz w:val="32"/>
        </w:rPr>
        <w:t xml:space="preserve"> to key measures</w:t>
      </w:r>
      <w:bookmarkEnd w:id="30"/>
    </w:p>
    <w:p w14:paraId="65564007" w14:textId="368470C0" w:rsidR="00697785" w:rsidRPr="00697785" w:rsidRDefault="00697785" w:rsidP="00697785">
      <w:pPr>
        <w:keepNext/>
        <w:keepLines/>
        <w:spacing w:before="0" w:after="60"/>
        <w:outlineLvl w:val="0"/>
        <w:rPr>
          <w:rFonts w:eastAsia="Times New Roman"/>
          <w:sz w:val="20"/>
          <w:szCs w:val="20"/>
        </w:rPr>
      </w:pPr>
      <w:r w:rsidRPr="00697785">
        <w:rPr>
          <w:noProof/>
          <w:sz w:val="20"/>
          <w:szCs w:val="20"/>
        </w:rPr>
        <w:t>Note: Information correct as of November 2018</w:t>
      </w:r>
      <w:r w:rsidRPr="00697785">
        <w:rPr>
          <w:b/>
          <w:noProof/>
          <w:sz w:val="20"/>
          <w:szCs w:val="20"/>
        </w:rPr>
        <w:t xml:space="preserve">. </w:t>
      </w:r>
      <w:hyperlink r:id="rId32" w:history="1">
        <w:r w:rsidR="00F20060" w:rsidRPr="00F20060">
          <w:rPr>
            <w:rStyle w:val="Hyperlink"/>
            <w:noProof/>
            <w:sz w:val="20"/>
            <w:szCs w:val="20"/>
          </w:rPr>
          <w:t>View the</w:t>
        </w:r>
        <w:r w:rsidRPr="00F20060">
          <w:rPr>
            <w:rStyle w:val="Hyperlink"/>
            <w:noProof/>
            <w:sz w:val="20"/>
            <w:szCs w:val="20"/>
          </w:rPr>
          <w:t xml:space="preserve"> updated version of this table</w:t>
        </w:r>
      </w:hyperlink>
      <w:bookmarkStart w:id="31" w:name="_GoBack"/>
      <w:bookmarkEnd w:id="31"/>
      <w:r w:rsidRPr="00697785">
        <w:rPr>
          <w:b/>
          <w:noProof/>
          <w:sz w:val="20"/>
          <w:szCs w:val="20"/>
        </w:rPr>
        <w:t>.</w:t>
      </w:r>
    </w:p>
    <w:tbl>
      <w:tblPr>
        <w:tblW w:w="14596" w:type="dxa"/>
        <w:tblLayout w:type="fixed"/>
        <w:tblLook w:val="04A0" w:firstRow="1" w:lastRow="0" w:firstColumn="1" w:lastColumn="0" w:noHBand="0" w:noVBand="1"/>
      </w:tblPr>
      <w:tblGrid>
        <w:gridCol w:w="3114"/>
        <w:gridCol w:w="675"/>
        <w:gridCol w:w="675"/>
        <w:gridCol w:w="676"/>
        <w:gridCol w:w="675"/>
        <w:gridCol w:w="676"/>
        <w:gridCol w:w="675"/>
        <w:gridCol w:w="675"/>
        <w:gridCol w:w="676"/>
        <w:gridCol w:w="675"/>
        <w:gridCol w:w="676"/>
        <w:gridCol w:w="675"/>
        <w:gridCol w:w="675"/>
        <w:gridCol w:w="676"/>
        <w:gridCol w:w="675"/>
        <w:gridCol w:w="676"/>
        <w:gridCol w:w="675"/>
        <w:gridCol w:w="676"/>
      </w:tblGrid>
      <w:tr w:rsidR="0074411E" w:rsidRPr="00073214" w14:paraId="76C35B0E" w14:textId="679ECCD9" w:rsidTr="00697785">
        <w:trPr>
          <w:cantSplit/>
          <w:trHeight w:val="1179"/>
          <w:tblHeader/>
        </w:trPr>
        <w:tc>
          <w:tcPr>
            <w:tcW w:w="3114" w:type="dxa"/>
            <w:vMerge w:val="restart"/>
            <w:tcBorders>
              <w:top w:val="single" w:sz="4" w:space="0" w:color="auto"/>
              <w:left w:val="single" w:sz="4" w:space="0" w:color="auto"/>
              <w:right w:val="single" w:sz="4" w:space="0" w:color="auto"/>
            </w:tcBorders>
            <w:shd w:val="clear" w:color="000000" w:fill="00A398"/>
            <w:noWrap/>
            <w:vAlign w:val="bottom"/>
          </w:tcPr>
          <w:p w14:paraId="08494AA7" w14:textId="7D3E0F92" w:rsidR="0074411E" w:rsidRDefault="00762334" w:rsidP="00D45166">
            <w:pPr>
              <w:spacing w:before="0" w:after="0"/>
              <w:rPr>
                <w:rFonts w:ascii="Arial" w:eastAsia="Times New Roman" w:hAnsi="Arial" w:cs="Arial"/>
                <w:bCs/>
                <w:color w:val="FFFFFF"/>
                <w:sz w:val="16"/>
                <w:szCs w:val="16"/>
                <w:lang w:eastAsia="en-AU"/>
              </w:rPr>
            </w:pPr>
            <w:r>
              <w:rPr>
                <w:rFonts w:ascii="Arial" w:eastAsia="Times New Roman" w:hAnsi="Arial" w:cs="Arial"/>
                <w:bCs/>
                <w:color w:val="FFFFFF"/>
                <w:sz w:val="32"/>
                <w:lang w:eastAsia="en-AU"/>
              </w:rPr>
              <w:t>I</w:t>
            </w:r>
            <w:r w:rsidR="00A429E0">
              <w:rPr>
                <w:rFonts w:ascii="Arial" w:eastAsia="Times New Roman" w:hAnsi="Arial" w:cs="Arial"/>
                <w:bCs/>
                <w:color w:val="FFFFFF"/>
                <w:sz w:val="32"/>
                <w:lang w:eastAsia="en-AU"/>
              </w:rPr>
              <w:t>ndependent and TAFE higher education providers</w:t>
            </w:r>
          </w:p>
        </w:tc>
        <w:tc>
          <w:tcPr>
            <w:tcW w:w="4052" w:type="dxa"/>
            <w:gridSpan w:val="6"/>
            <w:tcBorders>
              <w:top w:val="single" w:sz="4" w:space="0" w:color="auto"/>
              <w:left w:val="nil"/>
              <w:bottom w:val="single" w:sz="4" w:space="0" w:color="auto"/>
              <w:right w:val="single" w:sz="4" w:space="0" w:color="auto"/>
            </w:tcBorders>
            <w:shd w:val="clear" w:color="auto" w:fill="003B45" w:themeFill="accent2"/>
            <w:noWrap/>
            <w:vAlign w:val="center"/>
          </w:tcPr>
          <w:p w14:paraId="7EC1A309" w14:textId="7A66AC3C" w:rsidR="0074411E" w:rsidRPr="00D527B8" w:rsidRDefault="0074411E" w:rsidP="00D45166">
            <w:pPr>
              <w:spacing w:before="0" w:after="0"/>
              <w:ind w:left="113" w:right="113"/>
              <w:rPr>
                <w:rFonts w:ascii="Arial" w:eastAsia="Times New Roman" w:hAnsi="Arial" w:cs="Arial"/>
                <w:bCs/>
                <w:color w:val="FFFFFF"/>
                <w:sz w:val="16"/>
                <w:szCs w:val="16"/>
                <w:lang w:eastAsia="en-AU"/>
              </w:rPr>
            </w:pPr>
            <w:r w:rsidRPr="0074411E">
              <w:rPr>
                <w:rFonts w:ascii="Arial" w:eastAsia="Times New Roman" w:hAnsi="Arial" w:cs="Arial"/>
                <w:bCs/>
                <w:color w:val="FFFFFF"/>
                <w:sz w:val="16"/>
                <w:szCs w:val="16"/>
                <w:lang w:eastAsia="en-AU"/>
              </w:rPr>
              <w:t>Leadership and Governance</w:t>
            </w:r>
          </w:p>
        </w:tc>
        <w:tc>
          <w:tcPr>
            <w:tcW w:w="1351" w:type="dxa"/>
            <w:gridSpan w:val="2"/>
            <w:tcBorders>
              <w:top w:val="single" w:sz="4" w:space="0" w:color="auto"/>
              <w:left w:val="single" w:sz="4" w:space="0" w:color="auto"/>
              <w:bottom w:val="single" w:sz="4" w:space="0" w:color="auto"/>
              <w:right w:val="single" w:sz="4" w:space="0" w:color="auto"/>
            </w:tcBorders>
            <w:shd w:val="clear" w:color="000000" w:fill="00A398"/>
            <w:vAlign w:val="center"/>
          </w:tcPr>
          <w:p w14:paraId="65987D37" w14:textId="70D8A96F" w:rsidR="0074411E" w:rsidRPr="00D527B8" w:rsidRDefault="0074411E" w:rsidP="00D45166">
            <w:pPr>
              <w:spacing w:before="0" w:after="0"/>
              <w:ind w:left="113" w:right="113"/>
              <w:rPr>
                <w:rFonts w:ascii="Arial" w:eastAsia="Times New Roman" w:hAnsi="Arial" w:cs="Arial"/>
                <w:bCs/>
                <w:color w:val="FFFFFF"/>
                <w:sz w:val="16"/>
                <w:szCs w:val="16"/>
                <w:lang w:eastAsia="en-AU"/>
              </w:rPr>
            </w:pPr>
            <w:r w:rsidRPr="0074411E">
              <w:rPr>
                <w:rFonts w:ascii="Arial" w:eastAsia="Times New Roman" w:hAnsi="Arial" w:cs="Arial"/>
                <w:bCs/>
                <w:color w:val="FFFFFF"/>
                <w:sz w:val="16"/>
                <w:szCs w:val="16"/>
                <w:lang w:eastAsia="en-AU"/>
              </w:rPr>
              <w:t>Changing attitudes &amp; behaviours</w:t>
            </w:r>
          </w:p>
        </w:tc>
        <w:tc>
          <w:tcPr>
            <w:tcW w:w="4052" w:type="dxa"/>
            <w:gridSpan w:val="6"/>
            <w:tcBorders>
              <w:top w:val="single" w:sz="4" w:space="0" w:color="auto"/>
              <w:left w:val="nil"/>
              <w:bottom w:val="single" w:sz="4" w:space="0" w:color="auto"/>
              <w:right w:val="single" w:sz="4" w:space="0" w:color="auto"/>
            </w:tcBorders>
            <w:shd w:val="clear" w:color="auto" w:fill="003B45" w:themeFill="accent2"/>
            <w:vAlign w:val="center"/>
          </w:tcPr>
          <w:p w14:paraId="26088504" w14:textId="003A3EB9" w:rsidR="0074411E" w:rsidRPr="00D527B8" w:rsidRDefault="0074411E" w:rsidP="00D45166">
            <w:pPr>
              <w:spacing w:before="0" w:after="0"/>
              <w:ind w:left="113" w:right="113"/>
              <w:rPr>
                <w:rFonts w:ascii="Arial" w:eastAsia="Times New Roman" w:hAnsi="Arial" w:cs="Arial"/>
                <w:bCs/>
                <w:color w:val="FFFFFF"/>
                <w:sz w:val="16"/>
                <w:szCs w:val="16"/>
                <w:lang w:eastAsia="en-AU"/>
              </w:rPr>
            </w:pPr>
            <w:r w:rsidRPr="0074411E">
              <w:rPr>
                <w:rFonts w:ascii="Arial" w:eastAsia="Times New Roman" w:hAnsi="Arial" w:cs="Arial"/>
                <w:bCs/>
                <w:color w:val="FFFFFF"/>
                <w:sz w:val="16"/>
                <w:szCs w:val="16"/>
                <w:lang w:eastAsia="en-AU"/>
              </w:rPr>
              <w:t>Procedures for responding</w:t>
            </w:r>
          </w:p>
        </w:tc>
        <w:tc>
          <w:tcPr>
            <w:tcW w:w="1351" w:type="dxa"/>
            <w:gridSpan w:val="2"/>
            <w:tcBorders>
              <w:top w:val="single" w:sz="4" w:space="0" w:color="auto"/>
              <w:left w:val="single" w:sz="4" w:space="0" w:color="auto"/>
              <w:bottom w:val="single" w:sz="4" w:space="0" w:color="auto"/>
              <w:right w:val="single" w:sz="4" w:space="0" w:color="auto"/>
            </w:tcBorders>
            <w:shd w:val="clear" w:color="000000" w:fill="00A398"/>
            <w:vAlign w:val="center"/>
          </w:tcPr>
          <w:p w14:paraId="2FE3C2B8" w14:textId="68A11245" w:rsidR="0074411E" w:rsidRPr="00D527B8" w:rsidRDefault="0074411E" w:rsidP="00D45166">
            <w:pPr>
              <w:spacing w:before="0" w:after="0"/>
              <w:ind w:left="113" w:right="113"/>
              <w:rPr>
                <w:rFonts w:ascii="Arial" w:eastAsia="Times New Roman" w:hAnsi="Arial" w:cs="Arial"/>
                <w:bCs/>
                <w:color w:val="FFFFFF"/>
                <w:sz w:val="16"/>
                <w:szCs w:val="16"/>
                <w:lang w:eastAsia="en-AU"/>
              </w:rPr>
            </w:pPr>
            <w:r w:rsidRPr="0074411E">
              <w:rPr>
                <w:rFonts w:ascii="Arial" w:eastAsia="Times New Roman" w:hAnsi="Arial" w:cs="Arial"/>
                <w:bCs/>
                <w:color w:val="FFFFFF"/>
                <w:sz w:val="16"/>
                <w:szCs w:val="16"/>
                <w:lang w:eastAsia="en-AU"/>
              </w:rPr>
              <w:t>Monitoring and evaluation</w:t>
            </w:r>
          </w:p>
        </w:tc>
        <w:tc>
          <w:tcPr>
            <w:tcW w:w="676" w:type="dxa"/>
            <w:tcBorders>
              <w:top w:val="single" w:sz="4" w:space="0" w:color="auto"/>
              <w:left w:val="nil"/>
              <w:bottom w:val="single" w:sz="4" w:space="0" w:color="auto"/>
              <w:right w:val="single" w:sz="4" w:space="0" w:color="auto"/>
            </w:tcBorders>
            <w:shd w:val="clear" w:color="auto" w:fill="003B45" w:themeFill="accent2"/>
            <w:textDirection w:val="btLr"/>
            <w:vAlign w:val="center"/>
          </w:tcPr>
          <w:p w14:paraId="4FB1E5A2" w14:textId="0646DD27" w:rsidR="0074411E" w:rsidRDefault="0074411E" w:rsidP="00D45166">
            <w:pPr>
              <w:spacing w:before="0" w:after="0"/>
              <w:ind w:left="113" w:right="113"/>
              <w:rPr>
                <w:rFonts w:ascii="Arial" w:eastAsia="Times New Roman" w:hAnsi="Arial" w:cs="Arial"/>
                <w:bCs/>
                <w:color w:val="FFFFFF"/>
                <w:sz w:val="16"/>
                <w:szCs w:val="16"/>
                <w:lang w:eastAsia="en-AU"/>
              </w:rPr>
            </w:pPr>
            <w:r>
              <w:rPr>
                <w:rFonts w:ascii="Arial" w:eastAsia="Times New Roman" w:hAnsi="Arial" w:cs="Arial"/>
                <w:bCs/>
                <w:color w:val="FFFFFF"/>
                <w:sz w:val="16"/>
                <w:szCs w:val="16"/>
                <w:lang w:eastAsia="en-AU"/>
              </w:rPr>
              <w:t>Residential colleges</w:t>
            </w:r>
          </w:p>
        </w:tc>
      </w:tr>
      <w:tr w:rsidR="00697785" w:rsidRPr="00073214" w14:paraId="6D8C319D" w14:textId="06D6740F" w:rsidTr="008947F9">
        <w:trPr>
          <w:cantSplit/>
          <w:trHeight w:val="1900"/>
          <w:tblHeader/>
        </w:trPr>
        <w:tc>
          <w:tcPr>
            <w:tcW w:w="3114" w:type="dxa"/>
            <w:vMerge/>
            <w:tcBorders>
              <w:left w:val="single" w:sz="4" w:space="0" w:color="auto"/>
              <w:bottom w:val="single" w:sz="4" w:space="0" w:color="auto"/>
              <w:right w:val="single" w:sz="4" w:space="0" w:color="auto"/>
            </w:tcBorders>
            <w:shd w:val="clear" w:color="000000" w:fill="00A398"/>
            <w:noWrap/>
            <w:vAlign w:val="center"/>
            <w:hideMark/>
          </w:tcPr>
          <w:p w14:paraId="3F8914CF" w14:textId="52259D10" w:rsidR="0074411E" w:rsidRPr="00976454" w:rsidRDefault="0074411E" w:rsidP="00D45166">
            <w:pPr>
              <w:spacing w:before="0" w:after="0"/>
              <w:rPr>
                <w:rFonts w:ascii="Arial" w:eastAsia="Times New Roman" w:hAnsi="Arial" w:cs="Arial"/>
                <w:bCs/>
                <w:color w:val="FFFFFF"/>
                <w:sz w:val="32"/>
                <w:lang w:eastAsia="en-AU"/>
              </w:rPr>
            </w:pPr>
          </w:p>
        </w:tc>
        <w:tc>
          <w:tcPr>
            <w:tcW w:w="675" w:type="dxa"/>
            <w:tcBorders>
              <w:top w:val="single" w:sz="4" w:space="0" w:color="auto"/>
              <w:left w:val="nil"/>
              <w:bottom w:val="single" w:sz="4" w:space="0" w:color="auto"/>
              <w:right w:val="single" w:sz="4" w:space="0" w:color="auto"/>
            </w:tcBorders>
            <w:shd w:val="clear" w:color="auto" w:fill="003B45" w:themeFill="accent2"/>
            <w:noWrap/>
            <w:textDirection w:val="btLr"/>
            <w:vAlign w:val="center"/>
            <w:hideMark/>
          </w:tcPr>
          <w:p w14:paraId="08F01242" w14:textId="1B66B5BD" w:rsidR="0074411E" w:rsidRPr="00D527B8" w:rsidRDefault="0074411E" w:rsidP="00D45166">
            <w:pPr>
              <w:spacing w:before="0" w:after="0"/>
              <w:ind w:left="113" w:right="113"/>
              <w:rPr>
                <w:rFonts w:ascii="Arial" w:eastAsia="Times New Roman" w:hAnsi="Arial" w:cs="Arial"/>
                <w:bCs/>
                <w:color w:val="FFFFFF"/>
                <w:sz w:val="16"/>
                <w:szCs w:val="16"/>
                <w:lang w:eastAsia="en-AU"/>
              </w:rPr>
            </w:pPr>
            <w:r w:rsidRPr="00D527B8">
              <w:rPr>
                <w:rFonts w:ascii="Arial" w:eastAsia="Times New Roman" w:hAnsi="Arial" w:cs="Arial"/>
                <w:bCs/>
                <w:color w:val="FFFFFF"/>
                <w:sz w:val="16"/>
                <w:szCs w:val="16"/>
                <w:lang w:eastAsia="en-AU"/>
              </w:rPr>
              <w:t>A taskforce has been established</w:t>
            </w:r>
          </w:p>
        </w:tc>
        <w:tc>
          <w:tcPr>
            <w:tcW w:w="675" w:type="dxa"/>
            <w:tcBorders>
              <w:top w:val="single" w:sz="4" w:space="0" w:color="auto"/>
              <w:left w:val="nil"/>
              <w:bottom w:val="single" w:sz="4" w:space="0" w:color="auto"/>
              <w:right w:val="single" w:sz="4" w:space="0" w:color="auto"/>
            </w:tcBorders>
            <w:shd w:val="clear" w:color="auto" w:fill="003B45" w:themeFill="accent2"/>
            <w:noWrap/>
            <w:textDirection w:val="btLr"/>
            <w:vAlign w:val="center"/>
            <w:hideMark/>
          </w:tcPr>
          <w:p w14:paraId="7CF92545" w14:textId="4E56CE07" w:rsidR="0074411E" w:rsidRPr="00D527B8" w:rsidRDefault="0074411E" w:rsidP="00D45166">
            <w:pPr>
              <w:spacing w:before="0" w:after="0"/>
              <w:ind w:left="113" w:right="113"/>
              <w:rPr>
                <w:rFonts w:ascii="Arial" w:eastAsia="Times New Roman" w:hAnsi="Arial" w:cs="Arial"/>
                <w:bCs/>
                <w:color w:val="FFFFFF"/>
                <w:sz w:val="16"/>
                <w:szCs w:val="16"/>
                <w:lang w:eastAsia="en-AU"/>
              </w:rPr>
            </w:pPr>
            <w:r w:rsidRPr="00D527B8">
              <w:rPr>
                <w:rFonts w:ascii="Arial" w:eastAsia="Times New Roman" w:hAnsi="Arial" w:cs="Arial"/>
                <w:bCs/>
                <w:color w:val="FFFFFF"/>
                <w:sz w:val="16"/>
                <w:szCs w:val="16"/>
                <w:lang w:eastAsia="en-AU"/>
              </w:rPr>
              <w:t>The VC/CEO is leading the taskforce</w:t>
            </w:r>
          </w:p>
        </w:tc>
        <w:tc>
          <w:tcPr>
            <w:tcW w:w="676" w:type="dxa"/>
            <w:tcBorders>
              <w:top w:val="single" w:sz="4" w:space="0" w:color="auto"/>
              <w:left w:val="nil"/>
              <w:bottom w:val="single" w:sz="4" w:space="0" w:color="auto"/>
              <w:right w:val="single" w:sz="4" w:space="0" w:color="auto"/>
            </w:tcBorders>
            <w:shd w:val="clear" w:color="auto" w:fill="003B45" w:themeFill="accent2"/>
            <w:textDirection w:val="btLr"/>
            <w:vAlign w:val="center"/>
          </w:tcPr>
          <w:p w14:paraId="7D17CA37" w14:textId="4C66CC4B" w:rsidR="0074411E" w:rsidRPr="00D527B8" w:rsidRDefault="0074411E" w:rsidP="00D45166">
            <w:pPr>
              <w:spacing w:before="0" w:after="0"/>
              <w:ind w:left="113" w:right="113"/>
              <w:rPr>
                <w:rFonts w:ascii="Arial" w:eastAsia="Times New Roman" w:hAnsi="Arial" w:cs="Arial"/>
                <w:bCs/>
                <w:color w:val="FFFFFF"/>
                <w:sz w:val="16"/>
                <w:szCs w:val="16"/>
                <w:lang w:eastAsia="en-AU"/>
              </w:rPr>
            </w:pPr>
            <w:r>
              <w:rPr>
                <w:rFonts w:ascii="Arial" w:eastAsia="Times New Roman" w:hAnsi="Arial" w:cs="Arial"/>
                <w:bCs/>
                <w:color w:val="FFFFFF"/>
                <w:sz w:val="16"/>
                <w:szCs w:val="16"/>
                <w:lang w:eastAsia="en-AU"/>
              </w:rPr>
              <w:t>A policy on sexual assault and sexual harassment exists</w:t>
            </w:r>
          </w:p>
        </w:tc>
        <w:tc>
          <w:tcPr>
            <w:tcW w:w="675" w:type="dxa"/>
            <w:tcBorders>
              <w:top w:val="single" w:sz="4" w:space="0" w:color="auto"/>
              <w:left w:val="single" w:sz="4" w:space="0" w:color="auto"/>
              <w:bottom w:val="single" w:sz="4" w:space="0" w:color="auto"/>
              <w:right w:val="single" w:sz="4" w:space="0" w:color="auto"/>
            </w:tcBorders>
            <w:shd w:val="clear" w:color="auto" w:fill="003B45" w:themeFill="accent2"/>
            <w:textDirection w:val="btLr"/>
            <w:vAlign w:val="center"/>
          </w:tcPr>
          <w:p w14:paraId="14B58D74" w14:textId="4DC079B1" w:rsidR="0074411E" w:rsidRPr="00D527B8" w:rsidRDefault="0074411E" w:rsidP="00D45166">
            <w:pPr>
              <w:spacing w:before="0" w:after="0"/>
              <w:ind w:left="113" w:right="113"/>
              <w:rPr>
                <w:rFonts w:ascii="Arial" w:eastAsia="Times New Roman" w:hAnsi="Arial" w:cs="Arial"/>
                <w:bCs/>
                <w:color w:val="FFFFFF"/>
                <w:sz w:val="16"/>
                <w:szCs w:val="16"/>
                <w:lang w:eastAsia="en-AU"/>
              </w:rPr>
            </w:pPr>
            <w:r w:rsidRPr="00D527B8">
              <w:rPr>
                <w:rFonts w:ascii="Arial" w:eastAsia="Times New Roman" w:hAnsi="Arial" w:cs="Arial"/>
                <w:bCs/>
                <w:color w:val="FFFFFF"/>
                <w:sz w:val="16"/>
                <w:szCs w:val="16"/>
                <w:lang w:eastAsia="en-AU"/>
              </w:rPr>
              <w:t>A standalone</w:t>
            </w:r>
            <w:r>
              <w:rPr>
                <w:rFonts w:ascii="Arial" w:eastAsia="Times New Roman" w:hAnsi="Arial" w:cs="Arial"/>
                <w:bCs/>
                <w:color w:val="FFFFFF"/>
                <w:sz w:val="16"/>
                <w:szCs w:val="16"/>
                <w:lang w:eastAsia="en-AU"/>
              </w:rPr>
              <w:t xml:space="preserve"> SASH</w:t>
            </w:r>
            <w:r w:rsidRPr="00D527B8">
              <w:rPr>
                <w:rFonts w:ascii="Arial" w:eastAsia="Times New Roman" w:hAnsi="Arial" w:cs="Arial"/>
                <w:bCs/>
                <w:color w:val="FFFFFF"/>
                <w:sz w:val="16"/>
                <w:szCs w:val="16"/>
                <w:lang w:eastAsia="en-AU"/>
              </w:rPr>
              <w:t xml:space="preserve"> policy exists</w:t>
            </w:r>
          </w:p>
        </w:tc>
        <w:tc>
          <w:tcPr>
            <w:tcW w:w="676" w:type="dxa"/>
            <w:tcBorders>
              <w:top w:val="single" w:sz="4" w:space="0" w:color="auto"/>
              <w:left w:val="nil"/>
              <w:bottom w:val="single" w:sz="4" w:space="0" w:color="auto"/>
              <w:right w:val="single" w:sz="4" w:space="0" w:color="auto"/>
            </w:tcBorders>
            <w:shd w:val="clear" w:color="auto" w:fill="003B45" w:themeFill="accent2"/>
            <w:textDirection w:val="btLr"/>
            <w:vAlign w:val="center"/>
            <w:hideMark/>
          </w:tcPr>
          <w:p w14:paraId="14005D28" w14:textId="6ED34491" w:rsidR="0074411E" w:rsidRPr="00D527B8" w:rsidRDefault="0074411E" w:rsidP="00D45166">
            <w:pPr>
              <w:spacing w:before="0" w:after="0"/>
              <w:ind w:left="113" w:right="113"/>
              <w:rPr>
                <w:rFonts w:ascii="Arial" w:eastAsia="Times New Roman" w:hAnsi="Arial" w:cs="Arial"/>
                <w:bCs/>
                <w:color w:val="FFFFFF"/>
                <w:sz w:val="16"/>
                <w:szCs w:val="16"/>
                <w:lang w:eastAsia="en-AU"/>
              </w:rPr>
            </w:pPr>
            <w:r w:rsidRPr="00D527B8">
              <w:rPr>
                <w:rFonts w:ascii="Arial" w:eastAsia="Times New Roman" w:hAnsi="Arial" w:cs="Arial"/>
                <w:bCs/>
                <w:color w:val="FFFFFF"/>
                <w:sz w:val="16"/>
                <w:szCs w:val="16"/>
                <w:lang w:eastAsia="en-AU"/>
              </w:rPr>
              <w:t>A standalone policy on sexual</w:t>
            </w:r>
            <w:r>
              <w:rPr>
                <w:rFonts w:ascii="Arial" w:eastAsia="Times New Roman" w:hAnsi="Arial" w:cs="Arial"/>
                <w:bCs/>
                <w:color w:val="FFFFFF"/>
                <w:sz w:val="16"/>
                <w:szCs w:val="16"/>
                <w:lang w:eastAsia="en-AU"/>
              </w:rPr>
              <w:t xml:space="preserve"> </w:t>
            </w:r>
            <w:r w:rsidRPr="00D527B8">
              <w:rPr>
                <w:rFonts w:ascii="Arial" w:eastAsia="Times New Roman" w:hAnsi="Arial" w:cs="Arial"/>
                <w:bCs/>
                <w:color w:val="FFFFFF"/>
                <w:sz w:val="16"/>
                <w:szCs w:val="16"/>
                <w:lang w:eastAsia="en-AU"/>
              </w:rPr>
              <w:t>harassment</w:t>
            </w:r>
            <w:r>
              <w:rPr>
                <w:rFonts w:ascii="Arial" w:eastAsia="Times New Roman" w:hAnsi="Arial" w:cs="Arial"/>
                <w:bCs/>
                <w:color w:val="FFFFFF"/>
                <w:sz w:val="16"/>
                <w:szCs w:val="16"/>
                <w:lang w:eastAsia="en-AU"/>
              </w:rPr>
              <w:t xml:space="preserve"> </w:t>
            </w:r>
            <w:r w:rsidRPr="00D527B8">
              <w:rPr>
                <w:rFonts w:ascii="Arial" w:eastAsia="Times New Roman" w:hAnsi="Arial" w:cs="Arial"/>
                <w:bCs/>
                <w:color w:val="FFFFFF"/>
                <w:sz w:val="16"/>
                <w:szCs w:val="16"/>
                <w:lang w:eastAsia="en-AU"/>
              </w:rPr>
              <w:t>exists</w:t>
            </w:r>
          </w:p>
        </w:tc>
        <w:tc>
          <w:tcPr>
            <w:tcW w:w="675" w:type="dxa"/>
            <w:tcBorders>
              <w:top w:val="single" w:sz="4" w:space="0" w:color="auto"/>
              <w:left w:val="nil"/>
              <w:bottom w:val="single" w:sz="4" w:space="0" w:color="auto"/>
              <w:right w:val="single" w:sz="4" w:space="0" w:color="auto"/>
            </w:tcBorders>
            <w:shd w:val="clear" w:color="auto" w:fill="003B45" w:themeFill="accent2"/>
            <w:textDirection w:val="btLr"/>
            <w:vAlign w:val="center"/>
          </w:tcPr>
          <w:p w14:paraId="6D027BFB" w14:textId="4FFC089D" w:rsidR="0074411E" w:rsidRDefault="0074411E" w:rsidP="00D45166">
            <w:pPr>
              <w:spacing w:before="0" w:after="0"/>
              <w:ind w:left="113" w:right="113"/>
              <w:rPr>
                <w:rFonts w:ascii="Arial" w:eastAsia="Times New Roman" w:hAnsi="Arial" w:cs="Arial"/>
                <w:bCs/>
                <w:color w:val="FFFFFF"/>
                <w:sz w:val="16"/>
                <w:szCs w:val="16"/>
                <w:lang w:eastAsia="en-AU"/>
              </w:rPr>
            </w:pPr>
            <w:r w:rsidRPr="00D527B8">
              <w:rPr>
                <w:rFonts w:ascii="Arial" w:eastAsia="Times New Roman" w:hAnsi="Arial" w:cs="Arial"/>
                <w:bCs/>
                <w:color w:val="FFFFFF"/>
                <w:sz w:val="16"/>
                <w:szCs w:val="16"/>
                <w:lang w:eastAsia="en-AU"/>
              </w:rPr>
              <w:t xml:space="preserve">A review of SASH policies </w:t>
            </w:r>
            <w:r>
              <w:rPr>
                <w:rFonts w:ascii="Arial" w:eastAsia="Times New Roman" w:hAnsi="Arial" w:cs="Arial"/>
                <w:bCs/>
                <w:color w:val="FFFFFF"/>
                <w:sz w:val="16"/>
                <w:szCs w:val="16"/>
                <w:lang w:eastAsia="en-AU"/>
              </w:rPr>
              <w:t>&amp;</w:t>
            </w:r>
            <w:r w:rsidRPr="00D527B8">
              <w:rPr>
                <w:rFonts w:ascii="Arial" w:eastAsia="Times New Roman" w:hAnsi="Arial" w:cs="Arial"/>
                <w:bCs/>
                <w:color w:val="FFFFFF"/>
                <w:sz w:val="16"/>
                <w:szCs w:val="16"/>
                <w:lang w:eastAsia="en-AU"/>
              </w:rPr>
              <w:t xml:space="preserve"> procedures is</w:t>
            </w:r>
            <w:r>
              <w:rPr>
                <w:rFonts w:ascii="Arial" w:eastAsia="Times New Roman" w:hAnsi="Arial" w:cs="Arial"/>
                <w:bCs/>
                <w:color w:val="FFFFFF"/>
                <w:sz w:val="16"/>
                <w:szCs w:val="16"/>
                <w:lang w:eastAsia="en-AU"/>
              </w:rPr>
              <w:t xml:space="preserve"> </w:t>
            </w:r>
            <w:r w:rsidRPr="00D527B8">
              <w:rPr>
                <w:rFonts w:ascii="Arial" w:eastAsia="Times New Roman" w:hAnsi="Arial" w:cs="Arial"/>
                <w:bCs/>
                <w:color w:val="FFFFFF"/>
                <w:sz w:val="16"/>
                <w:szCs w:val="16"/>
                <w:lang w:eastAsia="en-AU"/>
              </w:rPr>
              <w:t>complete</w:t>
            </w:r>
          </w:p>
        </w:tc>
        <w:tc>
          <w:tcPr>
            <w:tcW w:w="675" w:type="dxa"/>
            <w:tcBorders>
              <w:top w:val="single" w:sz="4" w:space="0" w:color="auto"/>
              <w:left w:val="single" w:sz="4" w:space="0" w:color="auto"/>
              <w:bottom w:val="single" w:sz="4" w:space="0" w:color="auto"/>
              <w:right w:val="single" w:sz="4" w:space="0" w:color="auto"/>
            </w:tcBorders>
            <w:shd w:val="clear" w:color="000000" w:fill="00A398"/>
            <w:textDirection w:val="btLr"/>
            <w:vAlign w:val="center"/>
            <w:hideMark/>
          </w:tcPr>
          <w:p w14:paraId="135B2BB8" w14:textId="344D0C9A" w:rsidR="0074411E" w:rsidRPr="00D527B8" w:rsidRDefault="0074411E" w:rsidP="00D45166">
            <w:pPr>
              <w:spacing w:before="0" w:after="0"/>
              <w:ind w:left="113" w:right="113"/>
              <w:rPr>
                <w:rFonts w:ascii="Arial" w:eastAsia="Times New Roman" w:hAnsi="Arial" w:cs="Arial"/>
                <w:bCs/>
                <w:color w:val="FFFFFF"/>
                <w:sz w:val="16"/>
                <w:szCs w:val="16"/>
                <w:lang w:eastAsia="en-AU"/>
              </w:rPr>
            </w:pPr>
            <w:r w:rsidRPr="00D527B8">
              <w:rPr>
                <w:rFonts w:ascii="Arial" w:eastAsia="Times New Roman" w:hAnsi="Arial" w:cs="Arial"/>
                <w:bCs/>
                <w:color w:val="FFFFFF"/>
                <w:sz w:val="16"/>
                <w:szCs w:val="16"/>
                <w:lang w:eastAsia="en-AU"/>
              </w:rPr>
              <w:t>Online training is available</w:t>
            </w:r>
          </w:p>
        </w:tc>
        <w:tc>
          <w:tcPr>
            <w:tcW w:w="676" w:type="dxa"/>
            <w:tcBorders>
              <w:top w:val="single" w:sz="4" w:space="0" w:color="auto"/>
              <w:left w:val="nil"/>
              <w:bottom w:val="single" w:sz="4" w:space="0" w:color="auto"/>
              <w:right w:val="single" w:sz="4" w:space="0" w:color="auto"/>
            </w:tcBorders>
            <w:shd w:val="clear" w:color="000000" w:fill="00A398"/>
            <w:textDirection w:val="btLr"/>
            <w:vAlign w:val="center"/>
            <w:hideMark/>
          </w:tcPr>
          <w:p w14:paraId="2BA8FC19" w14:textId="3AAAD525" w:rsidR="0074411E" w:rsidRPr="00D527B8" w:rsidRDefault="0074411E" w:rsidP="00D45166">
            <w:pPr>
              <w:spacing w:before="0" w:after="0"/>
              <w:ind w:left="113" w:right="113"/>
              <w:rPr>
                <w:rFonts w:ascii="Arial" w:eastAsia="Times New Roman" w:hAnsi="Arial" w:cs="Arial"/>
                <w:bCs/>
                <w:color w:val="FFFFFF"/>
                <w:sz w:val="16"/>
                <w:szCs w:val="16"/>
                <w:lang w:eastAsia="en-AU"/>
              </w:rPr>
            </w:pPr>
            <w:r w:rsidRPr="00D527B8">
              <w:rPr>
                <w:rFonts w:ascii="Arial" w:eastAsia="Times New Roman" w:hAnsi="Arial" w:cs="Arial"/>
                <w:bCs/>
                <w:color w:val="FFFFFF"/>
                <w:sz w:val="16"/>
                <w:szCs w:val="16"/>
                <w:lang w:eastAsia="en-AU"/>
              </w:rPr>
              <w:t xml:space="preserve">Face to face seminars or training </w:t>
            </w:r>
            <w:r>
              <w:rPr>
                <w:rFonts w:ascii="Arial" w:eastAsia="Times New Roman" w:hAnsi="Arial" w:cs="Arial"/>
                <w:bCs/>
                <w:color w:val="FFFFFF"/>
                <w:sz w:val="16"/>
                <w:szCs w:val="16"/>
                <w:lang w:eastAsia="en-AU"/>
              </w:rPr>
              <w:t>p</w:t>
            </w:r>
            <w:r w:rsidRPr="00D527B8">
              <w:rPr>
                <w:rFonts w:ascii="Arial" w:eastAsia="Times New Roman" w:hAnsi="Arial" w:cs="Arial"/>
                <w:bCs/>
                <w:color w:val="FFFFFF"/>
                <w:sz w:val="16"/>
                <w:szCs w:val="16"/>
                <w:lang w:eastAsia="en-AU"/>
              </w:rPr>
              <w:t>rovided</w:t>
            </w:r>
          </w:p>
        </w:tc>
        <w:tc>
          <w:tcPr>
            <w:tcW w:w="675" w:type="dxa"/>
            <w:tcBorders>
              <w:top w:val="single" w:sz="4" w:space="0" w:color="auto"/>
              <w:left w:val="nil"/>
              <w:bottom w:val="single" w:sz="4" w:space="0" w:color="auto"/>
              <w:right w:val="single" w:sz="4" w:space="0" w:color="auto"/>
            </w:tcBorders>
            <w:shd w:val="clear" w:color="auto" w:fill="003B45" w:themeFill="accent2"/>
            <w:textDirection w:val="btLr"/>
            <w:vAlign w:val="center"/>
            <w:hideMark/>
          </w:tcPr>
          <w:p w14:paraId="0CDC2526" w14:textId="46BFC981" w:rsidR="0074411E" w:rsidRPr="00D527B8" w:rsidRDefault="0074411E" w:rsidP="00D45166">
            <w:pPr>
              <w:spacing w:before="0" w:after="0"/>
              <w:ind w:left="113" w:right="113"/>
              <w:rPr>
                <w:rFonts w:ascii="Arial" w:eastAsia="Times New Roman" w:hAnsi="Arial" w:cs="Arial"/>
                <w:bCs/>
                <w:color w:val="FFFFFF"/>
                <w:sz w:val="16"/>
                <w:szCs w:val="16"/>
                <w:lang w:eastAsia="en-AU"/>
              </w:rPr>
            </w:pPr>
            <w:r w:rsidRPr="00D527B8">
              <w:rPr>
                <w:rFonts w:ascii="Arial" w:eastAsia="Times New Roman" w:hAnsi="Arial" w:cs="Arial"/>
                <w:bCs/>
                <w:color w:val="FFFFFF"/>
                <w:sz w:val="16"/>
                <w:szCs w:val="16"/>
                <w:lang w:eastAsia="en-AU"/>
              </w:rPr>
              <w:t>Internal counselling is available</w:t>
            </w:r>
          </w:p>
        </w:tc>
        <w:tc>
          <w:tcPr>
            <w:tcW w:w="676" w:type="dxa"/>
            <w:tcBorders>
              <w:top w:val="single" w:sz="4" w:space="0" w:color="auto"/>
              <w:left w:val="nil"/>
              <w:bottom w:val="single" w:sz="4" w:space="0" w:color="auto"/>
              <w:right w:val="single" w:sz="4" w:space="0" w:color="auto"/>
            </w:tcBorders>
            <w:shd w:val="clear" w:color="auto" w:fill="003B45" w:themeFill="accent2"/>
            <w:textDirection w:val="btLr"/>
            <w:vAlign w:val="center"/>
            <w:hideMark/>
          </w:tcPr>
          <w:p w14:paraId="7489E304" w14:textId="46A22444" w:rsidR="0074411E" w:rsidRPr="00D527B8" w:rsidRDefault="0074411E" w:rsidP="00D45166">
            <w:pPr>
              <w:spacing w:before="0" w:after="0"/>
              <w:ind w:left="113" w:right="113"/>
              <w:rPr>
                <w:rFonts w:ascii="Arial" w:eastAsia="Times New Roman" w:hAnsi="Arial" w:cs="Arial"/>
                <w:bCs/>
                <w:color w:val="FFFFFF"/>
                <w:sz w:val="16"/>
                <w:szCs w:val="16"/>
                <w:lang w:eastAsia="en-AU"/>
              </w:rPr>
            </w:pPr>
            <w:r w:rsidRPr="00D527B8">
              <w:rPr>
                <w:rFonts w:ascii="Arial" w:eastAsia="Times New Roman" w:hAnsi="Arial" w:cs="Arial"/>
                <w:bCs/>
                <w:color w:val="FFFFFF"/>
                <w:sz w:val="16"/>
                <w:szCs w:val="16"/>
                <w:lang w:eastAsia="en-AU"/>
              </w:rPr>
              <w:t>External counselling is available</w:t>
            </w:r>
          </w:p>
        </w:tc>
        <w:tc>
          <w:tcPr>
            <w:tcW w:w="675" w:type="dxa"/>
            <w:tcBorders>
              <w:top w:val="single" w:sz="4" w:space="0" w:color="auto"/>
              <w:left w:val="nil"/>
              <w:bottom w:val="single" w:sz="4" w:space="0" w:color="auto"/>
              <w:right w:val="single" w:sz="4" w:space="0" w:color="auto"/>
            </w:tcBorders>
            <w:shd w:val="clear" w:color="auto" w:fill="003B45" w:themeFill="accent2"/>
            <w:textDirection w:val="btLr"/>
            <w:vAlign w:val="center"/>
            <w:hideMark/>
          </w:tcPr>
          <w:p w14:paraId="68D703D7" w14:textId="55562CB4" w:rsidR="0074411E" w:rsidRPr="00D527B8" w:rsidRDefault="0074411E" w:rsidP="00D45166">
            <w:pPr>
              <w:spacing w:before="0" w:after="0"/>
              <w:ind w:left="113" w:right="113"/>
              <w:rPr>
                <w:rFonts w:ascii="Arial" w:eastAsia="Times New Roman" w:hAnsi="Arial" w:cs="Arial"/>
                <w:bCs/>
                <w:color w:val="FFFFFF"/>
                <w:sz w:val="16"/>
                <w:szCs w:val="16"/>
                <w:lang w:eastAsia="en-AU"/>
              </w:rPr>
            </w:pPr>
            <w:r w:rsidRPr="00D527B8">
              <w:rPr>
                <w:rFonts w:ascii="Arial" w:eastAsia="Times New Roman" w:hAnsi="Arial" w:cs="Arial"/>
                <w:bCs/>
                <w:color w:val="FFFFFF"/>
                <w:sz w:val="16"/>
                <w:szCs w:val="16"/>
                <w:lang w:eastAsia="en-AU"/>
              </w:rPr>
              <w:t>No counselling is available</w:t>
            </w:r>
          </w:p>
        </w:tc>
        <w:tc>
          <w:tcPr>
            <w:tcW w:w="675" w:type="dxa"/>
            <w:tcBorders>
              <w:top w:val="single" w:sz="4" w:space="0" w:color="auto"/>
              <w:left w:val="nil"/>
              <w:bottom w:val="single" w:sz="4" w:space="0" w:color="auto"/>
              <w:right w:val="single" w:sz="4" w:space="0" w:color="auto"/>
            </w:tcBorders>
            <w:shd w:val="clear" w:color="auto" w:fill="003B45" w:themeFill="accent2"/>
            <w:textDirection w:val="btLr"/>
            <w:vAlign w:val="center"/>
            <w:hideMark/>
          </w:tcPr>
          <w:p w14:paraId="1BBB44D2" w14:textId="65FDD3B9" w:rsidR="0074411E" w:rsidRPr="00D527B8" w:rsidRDefault="0074411E" w:rsidP="00D45166">
            <w:pPr>
              <w:spacing w:before="0" w:after="0"/>
              <w:ind w:left="113" w:right="113"/>
              <w:rPr>
                <w:rFonts w:ascii="Arial" w:eastAsia="Times New Roman" w:hAnsi="Arial" w:cs="Arial"/>
                <w:bCs/>
                <w:color w:val="FFFFFF"/>
                <w:sz w:val="16"/>
                <w:szCs w:val="16"/>
                <w:lang w:eastAsia="en-AU"/>
              </w:rPr>
            </w:pPr>
            <w:r w:rsidRPr="00D527B8">
              <w:rPr>
                <w:rFonts w:ascii="Arial" w:eastAsia="Times New Roman" w:hAnsi="Arial" w:cs="Arial"/>
                <w:bCs/>
                <w:color w:val="FFFFFF"/>
                <w:sz w:val="16"/>
                <w:szCs w:val="16"/>
                <w:lang w:eastAsia="en-AU"/>
              </w:rPr>
              <w:t>Collaboration with an external sexual assault service provider</w:t>
            </w:r>
          </w:p>
        </w:tc>
        <w:tc>
          <w:tcPr>
            <w:tcW w:w="676" w:type="dxa"/>
            <w:tcBorders>
              <w:top w:val="single" w:sz="4" w:space="0" w:color="auto"/>
              <w:left w:val="nil"/>
              <w:bottom w:val="single" w:sz="4" w:space="0" w:color="auto"/>
              <w:right w:val="single" w:sz="4" w:space="0" w:color="auto"/>
            </w:tcBorders>
            <w:shd w:val="clear" w:color="auto" w:fill="003B45" w:themeFill="accent2"/>
            <w:textDirection w:val="btLr"/>
            <w:vAlign w:val="center"/>
          </w:tcPr>
          <w:p w14:paraId="7A4BED79" w14:textId="1D7DB502" w:rsidR="0074411E" w:rsidRPr="00D527B8" w:rsidRDefault="0074411E" w:rsidP="00D45166">
            <w:pPr>
              <w:spacing w:before="0" w:after="0"/>
              <w:ind w:left="113" w:right="113"/>
              <w:rPr>
                <w:rFonts w:ascii="Arial" w:eastAsia="Times New Roman" w:hAnsi="Arial" w:cs="Arial"/>
                <w:bCs/>
                <w:color w:val="FFFFFF"/>
                <w:sz w:val="16"/>
                <w:szCs w:val="16"/>
                <w:lang w:eastAsia="en-AU"/>
              </w:rPr>
            </w:pPr>
            <w:r w:rsidRPr="00D527B8">
              <w:rPr>
                <w:rFonts w:ascii="Arial" w:eastAsia="Times New Roman" w:hAnsi="Arial" w:cs="Arial"/>
                <w:bCs/>
                <w:color w:val="FFFFFF"/>
                <w:sz w:val="16"/>
                <w:szCs w:val="16"/>
                <w:lang w:eastAsia="en-AU"/>
              </w:rPr>
              <w:t>SASH specific emergency contact</w:t>
            </w:r>
            <w:r>
              <w:rPr>
                <w:rFonts w:ascii="Arial" w:eastAsia="Times New Roman" w:hAnsi="Arial" w:cs="Arial"/>
                <w:bCs/>
                <w:color w:val="FFFFFF"/>
                <w:sz w:val="16"/>
                <w:szCs w:val="16"/>
                <w:lang w:eastAsia="en-AU"/>
              </w:rPr>
              <w:t xml:space="preserve"> </w:t>
            </w:r>
            <w:r w:rsidRPr="00D527B8">
              <w:rPr>
                <w:rFonts w:ascii="Arial" w:eastAsia="Times New Roman" w:hAnsi="Arial" w:cs="Arial"/>
                <w:bCs/>
                <w:color w:val="FFFFFF"/>
                <w:sz w:val="16"/>
                <w:szCs w:val="16"/>
                <w:lang w:eastAsia="en-AU"/>
              </w:rPr>
              <w:t>info provided</w:t>
            </w:r>
          </w:p>
        </w:tc>
        <w:tc>
          <w:tcPr>
            <w:tcW w:w="675" w:type="dxa"/>
            <w:tcBorders>
              <w:top w:val="single" w:sz="4" w:space="0" w:color="auto"/>
              <w:left w:val="single" w:sz="4" w:space="0" w:color="auto"/>
              <w:bottom w:val="single" w:sz="4" w:space="0" w:color="auto"/>
              <w:right w:val="single" w:sz="4" w:space="0" w:color="auto"/>
            </w:tcBorders>
            <w:shd w:val="clear" w:color="auto" w:fill="003B45" w:themeFill="accent2"/>
            <w:textDirection w:val="btLr"/>
            <w:vAlign w:val="center"/>
          </w:tcPr>
          <w:p w14:paraId="4DE23C35" w14:textId="212853AD" w:rsidR="0074411E" w:rsidRPr="00D527B8" w:rsidRDefault="0074411E" w:rsidP="00D45166">
            <w:pPr>
              <w:spacing w:before="0" w:after="0"/>
              <w:ind w:left="113" w:right="113"/>
              <w:rPr>
                <w:rFonts w:ascii="Arial" w:eastAsia="Times New Roman" w:hAnsi="Arial" w:cs="Arial"/>
                <w:bCs/>
                <w:color w:val="FFFFFF"/>
                <w:sz w:val="16"/>
                <w:szCs w:val="16"/>
                <w:lang w:eastAsia="en-AU"/>
              </w:rPr>
            </w:pPr>
            <w:r w:rsidRPr="00D527B8">
              <w:rPr>
                <w:rFonts w:ascii="Arial" w:eastAsia="Times New Roman" w:hAnsi="Arial" w:cs="Arial"/>
                <w:bCs/>
                <w:color w:val="FFFFFF"/>
                <w:sz w:val="16"/>
                <w:szCs w:val="16"/>
                <w:lang w:eastAsia="en-AU"/>
              </w:rPr>
              <w:t>Safe escort service contact details are</w:t>
            </w:r>
            <w:r>
              <w:rPr>
                <w:rFonts w:ascii="Arial" w:eastAsia="Times New Roman" w:hAnsi="Arial" w:cs="Arial"/>
                <w:bCs/>
                <w:color w:val="FFFFFF"/>
                <w:sz w:val="16"/>
                <w:szCs w:val="16"/>
                <w:lang w:eastAsia="en-AU"/>
              </w:rPr>
              <w:t xml:space="preserve"> </w:t>
            </w:r>
            <w:r w:rsidRPr="00D527B8">
              <w:rPr>
                <w:rFonts w:ascii="Arial" w:eastAsia="Times New Roman" w:hAnsi="Arial" w:cs="Arial"/>
                <w:bCs/>
                <w:color w:val="FFFFFF"/>
                <w:sz w:val="16"/>
                <w:szCs w:val="16"/>
                <w:lang w:eastAsia="en-AU"/>
              </w:rPr>
              <w:t>provided</w:t>
            </w:r>
          </w:p>
        </w:tc>
        <w:tc>
          <w:tcPr>
            <w:tcW w:w="676" w:type="dxa"/>
            <w:tcBorders>
              <w:top w:val="single" w:sz="4" w:space="0" w:color="auto"/>
              <w:left w:val="single" w:sz="4" w:space="0" w:color="auto"/>
              <w:bottom w:val="single" w:sz="4" w:space="0" w:color="auto"/>
              <w:right w:val="single" w:sz="4" w:space="0" w:color="auto"/>
            </w:tcBorders>
            <w:shd w:val="clear" w:color="000000" w:fill="00A398"/>
            <w:textDirection w:val="btLr"/>
            <w:vAlign w:val="center"/>
            <w:hideMark/>
          </w:tcPr>
          <w:p w14:paraId="7B2CA3D4" w14:textId="54820AB7" w:rsidR="0074411E" w:rsidRPr="00D527B8" w:rsidRDefault="0074411E" w:rsidP="00D45166">
            <w:pPr>
              <w:spacing w:before="0" w:after="0"/>
              <w:ind w:left="113" w:right="113"/>
              <w:rPr>
                <w:rFonts w:ascii="Arial" w:eastAsia="Times New Roman" w:hAnsi="Arial" w:cs="Arial"/>
                <w:bCs/>
                <w:color w:val="FFFFFF"/>
                <w:sz w:val="16"/>
                <w:szCs w:val="16"/>
                <w:lang w:eastAsia="en-AU"/>
              </w:rPr>
            </w:pPr>
            <w:r w:rsidRPr="00D527B8">
              <w:rPr>
                <w:rFonts w:ascii="Arial" w:eastAsia="Times New Roman" w:hAnsi="Arial" w:cs="Arial"/>
                <w:bCs/>
                <w:color w:val="FFFFFF"/>
                <w:sz w:val="16"/>
                <w:szCs w:val="16"/>
                <w:lang w:eastAsia="en-AU"/>
              </w:rPr>
              <w:t xml:space="preserve">Incident data is </w:t>
            </w:r>
            <w:r w:rsidR="00A72817">
              <w:rPr>
                <w:rFonts w:ascii="Arial" w:eastAsia="Times New Roman" w:hAnsi="Arial" w:cs="Arial"/>
                <w:bCs/>
                <w:color w:val="FFFFFF"/>
                <w:sz w:val="16"/>
                <w:szCs w:val="16"/>
                <w:lang w:eastAsia="en-AU"/>
              </w:rPr>
              <w:t>internally</w:t>
            </w:r>
            <w:r w:rsidRPr="00D527B8">
              <w:rPr>
                <w:rFonts w:ascii="Arial" w:eastAsia="Times New Roman" w:hAnsi="Arial" w:cs="Arial"/>
                <w:bCs/>
                <w:color w:val="FFFFFF"/>
                <w:sz w:val="16"/>
                <w:szCs w:val="16"/>
                <w:lang w:eastAsia="en-AU"/>
              </w:rPr>
              <w:t xml:space="preserve"> reported</w:t>
            </w:r>
          </w:p>
        </w:tc>
        <w:tc>
          <w:tcPr>
            <w:tcW w:w="675" w:type="dxa"/>
            <w:tcBorders>
              <w:top w:val="single" w:sz="4" w:space="0" w:color="auto"/>
              <w:left w:val="nil"/>
              <w:bottom w:val="single" w:sz="4" w:space="0" w:color="auto"/>
              <w:right w:val="single" w:sz="4" w:space="0" w:color="auto"/>
            </w:tcBorders>
            <w:shd w:val="clear" w:color="000000" w:fill="00A398"/>
            <w:textDirection w:val="btLr"/>
            <w:vAlign w:val="center"/>
            <w:hideMark/>
          </w:tcPr>
          <w:p w14:paraId="7A95EF67" w14:textId="7B68F393" w:rsidR="0074411E" w:rsidRPr="00D527B8" w:rsidRDefault="0074411E" w:rsidP="00D45166">
            <w:pPr>
              <w:spacing w:before="0" w:after="0"/>
              <w:ind w:left="113" w:right="113"/>
              <w:rPr>
                <w:rFonts w:ascii="Arial" w:eastAsia="Times New Roman" w:hAnsi="Arial" w:cs="Arial"/>
                <w:bCs/>
                <w:color w:val="FFFFFF"/>
                <w:sz w:val="16"/>
                <w:szCs w:val="16"/>
                <w:lang w:eastAsia="en-AU"/>
              </w:rPr>
            </w:pPr>
            <w:r w:rsidRPr="00D527B8">
              <w:rPr>
                <w:rFonts w:ascii="Arial" w:eastAsia="Times New Roman" w:hAnsi="Arial" w:cs="Arial"/>
                <w:bCs/>
                <w:color w:val="FFFFFF"/>
                <w:sz w:val="16"/>
                <w:szCs w:val="16"/>
                <w:lang w:eastAsia="en-AU"/>
              </w:rPr>
              <w:t xml:space="preserve">Incident data is </w:t>
            </w:r>
            <w:r w:rsidR="00A72817">
              <w:rPr>
                <w:rFonts w:ascii="Arial" w:eastAsia="Times New Roman" w:hAnsi="Arial" w:cs="Arial"/>
                <w:bCs/>
                <w:color w:val="FFFFFF"/>
                <w:sz w:val="16"/>
                <w:szCs w:val="16"/>
                <w:lang w:eastAsia="en-AU"/>
              </w:rPr>
              <w:t>publicly</w:t>
            </w:r>
            <w:r w:rsidRPr="00D527B8">
              <w:rPr>
                <w:rFonts w:ascii="Arial" w:eastAsia="Times New Roman" w:hAnsi="Arial" w:cs="Arial"/>
                <w:bCs/>
                <w:color w:val="FFFFFF"/>
                <w:sz w:val="16"/>
                <w:szCs w:val="16"/>
                <w:lang w:eastAsia="en-AU"/>
              </w:rPr>
              <w:t xml:space="preserve"> reported</w:t>
            </w:r>
          </w:p>
        </w:tc>
        <w:tc>
          <w:tcPr>
            <w:tcW w:w="676" w:type="dxa"/>
            <w:tcBorders>
              <w:top w:val="single" w:sz="4" w:space="0" w:color="auto"/>
              <w:left w:val="nil"/>
              <w:bottom w:val="single" w:sz="4" w:space="0" w:color="auto"/>
              <w:right w:val="single" w:sz="4" w:space="0" w:color="auto"/>
            </w:tcBorders>
            <w:shd w:val="clear" w:color="auto" w:fill="003B45" w:themeFill="accent2"/>
            <w:textDirection w:val="btLr"/>
            <w:vAlign w:val="center"/>
          </w:tcPr>
          <w:p w14:paraId="650E3821" w14:textId="35BF4C14" w:rsidR="0074411E" w:rsidRPr="00D527B8" w:rsidRDefault="0074411E" w:rsidP="00D45166">
            <w:pPr>
              <w:spacing w:before="0" w:after="0"/>
              <w:ind w:left="113" w:right="113"/>
              <w:rPr>
                <w:rFonts w:ascii="Arial" w:eastAsia="Times New Roman" w:hAnsi="Arial" w:cs="Arial"/>
                <w:bCs/>
                <w:color w:val="FFFFFF"/>
                <w:sz w:val="16"/>
                <w:szCs w:val="16"/>
                <w:lang w:eastAsia="en-AU"/>
              </w:rPr>
            </w:pPr>
            <w:r w:rsidRPr="00D527B8">
              <w:rPr>
                <w:rFonts w:ascii="Arial" w:eastAsia="Times New Roman" w:hAnsi="Arial" w:cs="Arial"/>
                <w:bCs/>
                <w:color w:val="FFFFFF"/>
                <w:sz w:val="16"/>
                <w:szCs w:val="16"/>
                <w:lang w:eastAsia="en-AU"/>
              </w:rPr>
              <w:t>A review of student accommodation is</w:t>
            </w:r>
            <w:r>
              <w:rPr>
                <w:rFonts w:ascii="Arial" w:eastAsia="Times New Roman" w:hAnsi="Arial" w:cs="Arial"/>
                <w:bCs/>
                <w:color w:val="FFFFFF"/>
                <w:sz w:val="16"/>
                <w:szCs w:val="16"/>
                <w:lang w:eastAsia="en-AU"/>
              </w:rPr>
              <w:t xml:space="preserve"> </w:t>
            </w:r>
            <w:r w:rsidRPr="00D527B8">
              <w:rPr>
                <w:rFonts w:ascii="Arial" w:eastAsia="Times New Roman" w:hAnsi="Arial" w:cs="Arial"/>
                <w:bCs/>
                <w:color w:val="FFFFFF"/>
                <w:sz w:val="16"/>
                <w:szCs w:val="16"/>
                <w:lang w:eastAsia="en-AU"/>
              </w:rPr>
              <w:t>complete</w:t>
            </w:r>
          </w:p>
        </w:tc>
      </w:tr>
      <w:tr w:rsidR="00697785" w:rsidRPr="00073214" w14:paraId="41141299" w14:textId="6B60A645" w:rsidTr="008947F9">
        <w:trPr>
          <w:trHeight w:val="255"/>
          <w:tblHeader/>
        </w:trPr>
        <w:tc>
          <w:tcPr>
            <w:tcW w:w="3114" w:type="dxa"/>
            <w:tcBorders>
              <w:top w:val="nil"/>
              <w:left w:val="single" w:sz="4" w:space="0" w:color="auto"/>
              <w:bottom w:val="single" w:sz="4" w:space="0" w:color="auto"/>
              <w:right w:val="single" w:sz="4" w:space="0" w:color="auto"/>
            </w:tcBorders>
            <w:shd w:val="clear" w:color="auto" w:fill="D0CECE" w:themeFill="background2" w:themeFillShade="E6"/>
            <w:noWrap/>
            <w:vAlign w:val="center"/>
          </w:tcPr>
          <w:p w14:paraId="365835E4" w14:textId="003FE3F9" w:rsidR="0074411E" w:rsidRPr="00D527B8" w:rsidRDefault="00305A4B" w:rsidP="00D45166">
            <w:pPr>
              <w:spacing w:before="0" w:after="0"/>
              <w:rPr>
                <w:rFonts w:ascii="Arial" w:eastAsia="Times New Roman" w:hAnsi="Arial" w:cs="Arial"/>
                <w:color w:val="000000"/>
                <w:sz w:val="14"/>
                <w:szCs w:val="14"/>
                <w:lang w:eastAsia="en-AU"/>
              </w:rPr>
            </w:pPr>
            <w:r>
              <w:rPr>
                <w:rFonts w:ascii="Arial" w:eastAsia="Times New Roman" w:hAnsi="Arial" w:cs="Arial"/>
                <w:color w:val="000000"/>
                <w:sz w:val="16"/>
                <w:szCs w:val="16"/>
                <w:lang w:eastAsia="en-AU"/>
              </w:rPr>
              <w:t>I</w:t>
            </w:r>
            <w:r w:rsidR="00A429E0">
              <w:rPr>
                <w:rFonts w:ascii="Arial" w:eastAsia="Times New Roman" w:hAnsi="Arial" w:cs="Arial"/>
                <w:color w:val="000000"/>
                <w:sz w:val="16"/>
                <w:szCs w:val="16"/>
                <w:lang w:eastAsia="en-AU"/>
              </w:rPr>
              <w:t>ndependent and TAFE higher education providers</w:t>
            </w:r>
            <w:r w:rsidR="0074411E">
              <w:rPr>
                <w:rFonts w:ascii="Arial" w:eastAsia="Times New Roman" w:hAnsi="Arial" w:cs="Arial"/>
                <w:color w:val="000000"/>
                <w:sz w:val="16"/>
                <w:szCs w:val="16"/>
                <w:lang w:eastAsia="en-AU"/>
              </w:rPr>
              <w:t xml:space="preserve"> total number</w:t>
            </w:r>
          </w:p>
        </w:tc>
        <w:tc>
          <w:tcPr>
            <w:tcW w:w="675" w:type="dxa"/>
            <w:tcBorders>
              <w:top w:val="nil"/>
              <w:left w:val="nil"/>
              <w:bottom w:val="single" w:sz="4" w:space="0" w:color="auto"/>
              <w:right w:val="single" w:sz="4" w:space="0" w:color="auto"/>
            </w:tcBorders>
            <w:shd w:val="clear" w:color="auto" w:fill="D0CECE" w:themeFill="background2" w:themeFillShade="E6"/>
            <w:noWrap/>
            <w:vAlign w:val="center"/>
          </w:tcPr>
          <w:p w14:paraId="71184E5B" w14:textId="1BEEF434" w:rsidR="0074411E" w:rsidRPr="00976454" w:rsidRDefault="0074411E" w:rsidP="00BC24ED">
            <w:pPr>
              <w:spacing w:before="0" w:after="0"/>
              <w:jc w:val="center"/>
              <w:rPr>
                <w:rFonts w:ascii="Arial" w:eastAsia="Times New Roman" w:hAnsi="Arial" w:cs="Arial"/>
                <w:color w:val="000000"/>
                <w:sz w:val="18"/>
                <w:szCs w:val="18"/>
                <w:lang w:eastAsia="en-AU"/>
              </w:rPr>
            </w:pPr>
            <w:r w:rsidRPr="00976454">
              <w:rPr>
                <w:rFonts w:ascii="Arial" w:eastAsia="Times New Roman" w:hAnsi="Arial" w:cs="Arial"/>
                <w:color w:val="000000"/>
                <w:sz w:val="18"/>
                <w:szCs w:val="18"/>
                <w:lang w:eastAsia="en-AU"/>
              </w:rPr>
              <w:t>30</w:t>
            </w:r>
          </w:p>
        </w:tc>
        <w:tc>
          <w:tcPr>
            <w:tcW w:w="675" w:type="dxa"/>
            <w:tcBorders>
              <w:top w:val="nil"/>
              <w:left w:val="nil"/>
              <w:bottom w:val="single" w:sz="4" w:space="0" w:color="auto"/>
              <w:right w:val="single" w:sz="4" w:space="0" w:color="auto"/>
            </w:tcBorders>
            <w:shd w:val="clear" w:color="auto" w:fill="D0CECE" w:themeFill="background2" w:themeFillShade="E6"/>
            <w:noWrap/>
            <w:vAlign w:val="center"/>
          </w:tcPr>
          <w:p w14:paraId="4C82F3CA" w14:textId="63F08010" w:rsidR="0074411E" w:rsidRPr="00976454" w:rsidRDefault="00A72817" w:rsidP="00BC24ED">
            <w:pPr>
              <w:spacing w:before="0" w:after="0"/>
              <w:jc w:val="center"/>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3</w:t>
            </w:r>
          </w:p>
        </w:tc>
        <w:tc>
          <w:tcPr>
            <w:tcW w:w="676"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56CF7A9A" w14:textId="3ED61C5C" w:rsidR="0074411E" w:rsidRPr="00976454" w:rsidRDefault="0074411E" w:rsidP="00BC24ED">
            <w:pPr>
              <w:spacing w:before="0" w:after="0"/>
              <w:jc w:val="center"/>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73</w:t>
            </w:r>
          </w:p>
        </w:tc>
        <w:tc>
          <w:tcPr>
            <w:tcW w:w="675" w:type="dxa"/>
            <w:tcBorders>
              <w:top w:val="nil"/>
              <w:left w:val="single" w:sz="4" w:space="0" w:color="auto"/>
              <w:bottom w:val="single" w:sz="4" w:space="0" w:color="auto"/>
              <w:right w:val="single" w:sz="4" w:space="0" w:color="auto"/>
            </w:tcBorders>
            <w:shd w:val="clear" w:color="auto" w:fill="D0CECE" w:themeFill="background2" w:themeFillShade="E6"/>
            <w:vAlign w:val="center"/>
          </w:tcPr>
          <w:p w14:paraId="709F4733" w14:textId="32DE049C" w:rsidR="0074411E" w:rsidRPr="00976454" w:rsidRDefault="0074411E" w:rsidP="00BC24ED">
            <w:pPr>
              <w:spacing w:before="0" w:after="0"/>
              <w:jc w:val="center"/>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7</w:t>
            </w:r>
          </w:p>
        </w:tc>
        <w:tc>
          <w:tcPr>
            <w:tcW w:w="676" w:type="dxa"/>
            <w:tcBorders>
              <w:top w:val="nil"/>
              <w:left w:val="nil"/>
              <w:bottom w:val="single" w:sz="4" w:space="0" w:color="auto"/>
              <w:right w:val="single" w:sz="4" w:space="0" w:color="auto"/>
            </w:tcBorders>
            <w:shd w:val="clear" w:color="auto" w:fill="D0CECE" w:themeFill="background2" w:themeFillShade="E6"/>
            <w:noWrap/>
            <w:vAlign w:val="center"/>
          </w:tcPr>
          <w:p w14:paraId="297B66E4" w14:textId="2CC04E0C" w:rsidR="0074411E" w:rsidRPr="00976454" w:rsidRDefault="0074411E" w:rsidP="00BC24ED">
            <w:pPr>
              <w:spacing w:before="0" w:after="0"/>
              <w:jc w:val="center"/>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12</w:t>
            </w:r>
          </w:p>
        </w:tc>
        <w:tc>
          <w:tcPr>
            <w:tcW w:w="675"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7E26F9F0" w14:textId="6A6764A7" w:rsidR="0074411E" w:rsidRPr="00976454" w:rsidRDefault="0074411E" w:rsidP="00BC24ED">
            <w:pPr>
              <w:spacing w:before="0" w:after="0"/>
              <w:jc w:val="center"/>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20</w:t>
            </w:r>
          </w:p>
        </w:tc>
        <w:tc>
          <w:tcPr>
            <w:tcW w:w="675"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384F6679" w14:textId="190F0CBF" w:rsidR="0074411E" w:rsidRPr="00976454" w:rsidRDefault="0074411E" w:rsidP="00BC24ED">
            <w:pPr>
              <w:spacing w:before="0" w:after="0"/>
              <w:jc w:val="center"/>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16</w:t>
            </w:r>
          </w:p>
        </w:tc>
        <w:tc>
          <w:tcPr>
            <w:tcW w:w="676" w:type="dxa"/>
            <w:tcBorders>
              <w:top w:val="nil"/>
              <w:left w:val="nil"/>
              <w:bottom w:val="single" w:sz="4" w:space="0" w:color="auto"/>
              <w:right w:val="single" w:sz="4" w:space="0" w:color="auto"/>
            </w:tcBorders>
            <w:shd w:val="clear" w:color="auto" w:fill="D0CECE" w:themeFill="background2" w:themeFillShade="E6"/>
            <w:noWrap/>
            <w:vAlign w:val="center"/>
          </w:tcPr>
          <w:p w14:paraId="591AF437" w14:textId="5A33ECFF" w:rsidR="0074411E" w:rsidRPr="00976454" w:rsidRDefault="0074411E" w:rsidP="00BC24ED">
            <w:pPr>
              <w:spacing w:before="0" w:after="0"/>
              <w:jc w:val="center"/>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52</w:t>
            </w:r>
          </w:p>
        </w:tc>
        <w:tc>
          <w:tcPr>
            <w:tcW w:w="675" w:type="dxa"/>
            <w:tcBorders>
              <w:top w:val="nil"/>
              <w:left w:val="nil"/>
              <w:bottom w:val="single" w:sz="4" w:space="0" w:color="auto"/>
              <w:right w:val="single" w:sz="4" w:space="0" w:color="auto"/>
            </w:tcBorders>
            <w:shd w:val="clear" w:color="auto" w:fill="D0CECE" w:themeFill="background2" w:themeFillShade="E6"/>
            <w:noWrap/>
            <w:vAlign w:val="center"/>
          </w:tcPr>
          <w:p w14:paraId="7A17CE06" w14:textId="4E87A4EC" w:rsidR="0074411E" w:rsidRPr="00976454" w:rsidRDefault="0074411E" w:rsidP="00BC24ED">
            <w:pPr>
              <w:spacing w:before="0" w:after="0"/>
              <w:jc w:val="center"/>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59</w:t>
            </w:r>
          </w:p>
        </w:tc>
        <w:tc>
          <w:tcPr>
            <w:tcW w:w="676" w:type="dxa"/>
            <w:tcBorders>
              <w:top w:val="nil"/>
              <w:left w:val="nil"/>
              <w:bottom w:val="single" w:sz="4" w:space="0" w:color="auto"/>
              <w:right w:val="single" w:sz="4" w:space="0" w:color="auto"/>
            </w:tcBorders>
            <w:shd w:val="clear" w:color="auto" w:fill="D0CECE" w:themeFill="background2" w:themeFillShade="E6"/>
            <w:noWrap/>
            <w:vAlign w:val="center"/>
          </w:tcPr>
          <w:p w14:paraId="7E47B988" w14:textId="4B4AE4BF" w:rsidR="0074411E" w:rsidRPr="00976454" w:rsidRDefault="0074411E" w:rsidP="00BC24ED">
            <w:pPr>
              <w:spacing w:before="0" w:after="0"/>
              <w:jc w:val="center"/>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44</w:t>
            </w:r>
          </w:p>
        </w:tc>
        <w:tc>
          <w:tcPr>
            <w:tcW w:w="675" w:type="dxa"/>
            <w:tcBorders>
              <w:top w:val="nil"/>
              <w:left w:val="nil"/>
              <w:bottom w:val="single" w:sz="4" w:space="0" w:color="auto"/>
              <w:right w:val="single" w:sz="4" w:space="0" w:color="auto"/>
            </w:tcBorders>
            <w:shd w:val="clear" w:color="auto" w:fill="D0CECE" w:themeFill="background2" w:themeFillShade="E6"/>
            <w:noWrap/>
            <w:vAlign w:val="center"/>
          </w:tcPr>
          <w:p w14:paraId="20A59244" w14:textId="2834599A" w:rsidR="0074411E" w:rsidRPr="00976454" w:rsidRDefault="0074411E" w:rsidP="00BC24ED">
            <w:pPr>
              <w:spacing w:before="0" w:after="0"/>
              <w:jc w:val="center"/>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31</w:t>
            </w:r>
          </w:p>
        </w:tc>
        <w:tc>
          <w:tcPr>
            <w:tcW w:w="675" w:type="dxa"/>
            <w:tcBorders>
              <w:top w:val="nil"/>
              <w:left w:val="nil"/>
              <w:bottom w:val="single" w:sz="4" w:space="0" w:color="auto"/>
              <w:right w:val="single" w:sz="4" w:space="0" w:color="auto"/>
            </w:tcBorders>
            <w:shd w:val="clear" w:color="auto" w:fill="D0CECE" w:themeFill="background2" w:themeFillShade="E6"/>
            <w:noWrap/>
            <w:vAlign w:val="center"/>
          </w:tcPr>
          <w:p w14:paraId="0AE8F7EC" w14:textId="6812C343" w:rsidR="0074411E" w:rsidRPr="00976454" w:rsidRDefault="0074411E" w:rsidP="00BC24ED">
            <w:pPr>
              <w:spacing w:before="0" w:after="0"/>
              <w:jc w:val="center"/>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10</w:t>
            </w:r>
          </w:p>
        </w:tc>
        <w:tc>
          <w:tcPr>
            <w:tcW w:w="676"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267BDB93" w14:textId="68390B00" w:rsidR="0074411E" w:rsidRPr="00976454" w:rsidRDefault="0074411E" w:rsidP="00BC24ED">
            <w:pPr>
              <w:spacing w:before="0" w:after="0"/>
              <w:jc w:val="center"/>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20</w:t>
            </w:r>
          </w:p>
        </w:tc>
        <w:tc>
          <w:tcPr>
            <w:tcW w:w="675" w:type="dxa"/>
            <w:tcBorders>
              <w:top w:val="nil"/>
              <w:left w:val="single" w:sz="4" w:space="0" w:color="auto"/>
              <w:bottom w:val="single" w:sz="4" w:space="0" w:color="auto"/>
              <w:right w:val="single" w:sz="4" w:space="0" w:color="auto"/>
            </w:tcBorders>
            <w:shd w:val="clear" w:color="auto" w:fill="D0CECE" w:themeFill="background2" w:themeFillShade="E6"/>
            <w:vAlign w:val="center"/>
          </w:tcPr>
          <w:p w14:paraId="78A34AC6" w14:textId="7E63BCDC" w:rsidR="0074411E" w:rsidRPr="00976454" w:rsidRDefault="0074411E" w:rsidP="00BC24ED">
            <w:pPr>
              <w:spacing w:before="0" w:after="0"/>
              <w:jc w:val="center"/>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11</w:t>
            </w:r>
          </w:p>
        </w:tc>
        <w:tc>
          <w:tcPr>
            <w:tcW w:w="676" w:type="dxa"/>
            <w:tcBorders>
              <w:top w:val="nil"/>
              <w:left w:val="single" w:sz="4" w:space="0" w:color="auto"/>
              <w:bottom w:val="single" w:sz="4" w:space="0" w:color="auto"/>
              <w:right w:val="single" w:sz="4" w:space="0" w:color="auto"/>
            </w:tcBorders>
            <w:shd w:val="clear" w:color="auto" w:fill="D0CECE" w:themeFill="background2" w:themeFillShade="E6"/>
            <w:noWrap/>
            <w:vAlign w:val="center"/>
          </w:tcPr>
          <w:p w14:paraId="2B788CDC" w14:textId="6F255794" w:rsidR="0074411E" w:rsidRPr="00976454" w:rsidRDefault="0074411E" w:rsidP="00BC24ED">
            <w:pPr>
              <w:spacing w:before="0" w:after="0"/>
              <w:jc w:val="center"/>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47</w:t>
            </w:r>
          </w:p>
        </w:tc>
        <w:tc>
          <w:tcPr>
            <w:tcW w:w="675" w:type="dxa"/>
            <w:tcBorders>
              <w:top w:val="nil"/>
              <w:left w:val="nil"/>
              <w:bottom w:val="single" w:sz="4" w:space="0" w:color="auto"/>
              <w:right w:val="single" w:sz="4" w:space="0" w:color="auto"/>
            </w:tcBorders>
            <w:shd w:val="clear" w:color="auto" w:fill="D0CECE" w:themeFill="background2" w:themeFillShade="E6"/>
            <w:noWrap/>
            <w:vAlign w:val="center"/>
          </w:tcPr>
          <w:p w14:paraId="4AC0A25F" w14:textId="6A53F088" w:rsidR="0074411E" w:rsidRPr="00976454" w:rsidRDefault="0074411E" w:rsidP="00BC24ED">
            <w:pPr>
              <w:spacing w:before="0" w:after="0"/>
              <w:jc w:val="center"/>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w:t>
            </w:r>
          </w:p>
        </w:tc>
        <w:tc>
          <w:tcPr>
            <w:tcW w:w="676" w:type="dxa"/>
            <w:tcBorders>
              <w:top w:val="nil"/>
              <w:left w:val="nil"/>
              <w:bottom w:val="single" w:sz="4" w:space="0" w:color="auto"/>
              <w:right w:val="single" w:sz="4" w:space="0" w:color="auto"/>
            </w:tcBorders>
            <w:shd w:val="clear" w:color="auto" w:fill="D0CECE" w:themeFill="background2" w:themeFillShade="E6"/>
            <w:vAlign w:val="center"/>
          </w:tcPr>
          <w:p w14:paraId="5B21F72B" w14:textId="313F7B0E" w:rsidR="0074411E" w:rsidRDefault="0074411E" w:rsidP="00BC24ED">
            <w:pPr>
              <w:spacing w:before="0" w:after="0"/>
              <w:jc w:val="center"/>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w:t>
            </w:r>
          </w:p>
        </w:tc>
      </w:tr>
      <w:tr w:rsidR="00697785" w:rsidRPr="00073214" w14:paraId="10A58344" w14:textId="561A462A" w:rsidTr="008947F9">
        <w:trPr>
          <w:trHeight w:val="255"/>
          <w:tblHeader/>
        </w:trPr>
        <w:tc>
          <w:tcPr>
            <w:tcW w:w="3114" w:type="dxa"/>
            <w:tcBorders>
              <w:top w:val="nil"/>
              <w:left w:val="single" w:sz="4" w:space="0" w:color="auto"/>
              <w:bottom w:val="single" w:sz="4" w:space="0" w:color="auto"/>
              <w:right w:val="single" w:sz="4" w:space="0" w:color="auto"/>
            </w:tcBorders>
            <w:shd w:val="clear" w:color="auto" w:fill="D0CECE" w:themeFill="background2" w:themeFillShade="E6"/>
            <w:noWrap/>
            <w:vAlign w:val="center"/>
          </w:tcPr>
          <w:p w14:paraId="3A1A5997" w14:textId="40003778" w:rsidR="0074411E" w:rsidRPr="00D527B8" w:rsidRDefault="00305A4B" w:rsidP="00CF1816">
            <w:pPr>
              <w:spacing w:before="0" w:after="0"/>
              <w:rPr>
                <w:rFonts w:ascii="Arial" w:eastAsia="Times New Roman" w:hAnsi="Arial" w:cs="Arial"/>
                <w:color w:val="000000"/>
                <w:sz w:val="14"/>
                <w:szCs w:val="14"/>
                <w:lang w:eastAsia="en-AU"/>
              </w:rPr>
            </w:pPr>
            <w:r>
              <w:rPr>
                <w:rFonts w:ascii="Arial" w:eastAsia="Times New Roman" w:hAnsi="Arial" w:cs="Arial"/>
                <w:color w:val="000000"/>
                <w:sz w:val="16"/>
                <w:szCs w:val="16"/>
                <w:lang w:eastAsia="en-AU"/>
              </w:rPr>
              <w:t>I</w:t>
            </w:r>
            <w:r w:rsidR="00A429E0">
              <w:rPr>
                <w:rFonts w:ascii="Arial" w:eastAsia="Times New Roman" w:hAnsi="Arial" w:cs="Arial"/>
                <w:color w:val="000000"/>
                <w:sz w:val="16"/>
                <w:szCs w:val="16"/>
                <w:lang w:eastAsia="en-AU"/>
              </w:rPr>
              <w:t>ndependent and TAFE higher education providers</w:t>
            </w:r>
            <w:r w:rsidR="0074411E" w:rsidRPr="008C4A6C">
              <w:rPr>
                <w:rFonts w:ascii="Arial" w:eastAsia="Times New Roman" w:hAnsi="Arial" w:cs="Arial"/>
                <w:color w:val="000000"/>
                <w:sz w:val="16"/>
                <w:szCs w:val="16"/>
                <w:lang w:eastAsia="en-AU"/>
              </w:rPr>
              <w:t xml:space="preserve"> total</w:t>
            </w:r>
            <w:r w:rsidR="00A429E0">
              <w:rPr>
                <w:rFonts w:ascii="Arial" w:eastAsia="Times New Roman" w:hAnsi="Arial" w:cs="Arial"/>
                <w:color w:val="000000"/>
                <w:sz w:val="16"/>
                <w:szCs w:val="16"/>
                <w:lang w:eastAsia="en-AU"/>
              </w:rPr>
              <w:t xml:space="preserve"> per cent</w:t>
            </w:r>
          </w:p>
        </w:tc>
        <w:tc>
          <w:tcPr>
            <w:tcW w:w="675" w:type="dxa"/>
            <w:tcBorders>
              <w:top w:val="nil"/>
              <w:left w:val="nil"/>
              <w:bottom w:val="single" w:sz="4" w:space="0" w:color="auto"/>
              <w:right w:val="single" w:sz="4" w:space="0" w:color="auto"/>
            </w:tcBorders>
            <w:shd w:val="clear" w:color="auto" w:fill="D0CECE" w:themeFill="background2" w:themeFillShade="E6"/>
            <w:noWrap/>
            <w:vAlign w:val="center"/>
          </w:tcPr>
          <w:p w14:paraId="1FEBBFD0" w14:textId="4A47E5A8" w:rsidR="0074411E" w:rsidRPr="00976454" w:rsidRDefault="0074411E" w:rsidP="00BC24ED">
            <w:pPr>
              <w:spacing w:before="0" w:after="0"/>
              <w:jc w:val="center"/>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24</w:t>
            </w:r>
          </w:p>
        </w:tc>
        <w:tc>
          <w:tcPr>
            <w:tcW w:w="675" w:type="dxa"/>
            <w:tcBorders>
              <w:top w:val="nil"/>
              <w:left w:val="nil"/>
              <w:bottom w:val="single" w:sz="4" w:space="0" w:color="auto"/>
              <w:right w:val="single" w:sz="4" w:space="0" w:color="auto"/>
            </w:tcBorders>
            <w:shd w:val="clear" w:color="auto" w:fill="D0CECE" w:themeFill="background2" w:themeFillShade="E6"/>
            <w:noWrap/>
            <w:vAlign w:val="center"/>
          </w:tcPr>
          <w:p w14:paraId="322A4CC1" w14:textId="5D694310" w:rsidR="0074411E" w:rsidRPr="00976454" w:rsidRDefault="00A72817" w:rsidP="00BC24ED">
            <w:pPr>
              <w:spacing w:before="0" w:after="0"/>
              <w:jc w:val="center"/>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2</w:t>
            </w:r>
          </w:p>
        </w:tc>
        <w:tc>
          <w:tcPr>
            <w:tcW w:w="676"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1BCF58D0" w14:textId="40AFF91D" w:rsidR="0074411E" w:rsidRPr="00976454" w:rsidRDefault="0074411E" w:rsidP="00BC24ED">
            <w:pPr>
              <w:spacing w:before="0" w:after="0"/>
              <w:jc w:val="center"/>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58</w:t>
            </w:r>
          </w:p>
        </w:tc>
        <w:tc>
          <w:tcPr>
            <w:tcW w:w="675" w:type="dxa"/>
            <w:tcBorders>
              <w:top w:val="nil"/>
              <w:left w:val="single" w:sz="4" w:space="0" w:color="auto"/>
              <w:bottom w:val="single" w:sz="4" w:space="0" w:color="auto"/>
              <w:right w:val="single" w:sz="4" w:space="0" w:color="auto"/>
            </w:tcBorders>
            <w:shd w:val="clear" w:color="auto" w:fill="D0CECE" w:themeFill="background2" w:themeFillShade="E6"/>
            <w:vAlign w:val="center"/>
          </w:tcPr>
          <w:p w14:paraId="7C8EEF16" w14:textId="781C72AF" w:rsidR="0074411E" w:rsidRPr="00976454" w:rsidRDefault="0074411E" w:rsidP="00BC24ED">
            <w:pPr>
              <w:spacing w:before="0" w:after="0"/>
              <w:jc w:val="center"/>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6</w:t>
            </w:r>
          </w:p>
        </w:tc>
        <w:tc>
          <w:tcPr>
            <w:tcW w:w="676" w:type="dxa"/>
            <w:tcBorders>
              <w:top w:val="nil"/>
              <w:left w:val="nil"/>
              <w:bottom w:val="single" w:sz="4" w:space="0" w:color="auto"/>
              <w:right w:val="single" w:sz="4" w:space="0" w:color="auto"/>
            </w:tcBorders>
            <w:shd w:val="clear" w:color="auto" w:fill="D0CECE" w:themeFill="background2" w:themeFillShade="E6"/>
            <w:noWrap/>
            <w:vAlign w:val="center"/>
          </w:tcPr>
          <w:p w14:paraId="127722CB" w14:textId="26B9228B" w:rsidR="0074411E" w:rsidRPr="00976454" w:rsidRDefault="0074411E" w:rsidP="00BC24ED">
            <w:pPr>
              <w:spacing w:before="0" w:after="0"/>
              <w:jc w:val="center"/>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10</w:t>
            </w:r>
          </w:p>
        </w:tc>
        <w:tc>
          <w:tcPr>
            <w:tcW w:w="675"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7F7E8CB3" w14:textId="6630047C" w:rsidR="0074411E" w:rsidRPr="00976454" w:rsidRDefault="0074411E" w:rsidP="00BC24ED">
            <w:pPr>
              <w:spacing w:before="0" w:after="0"/>
              <w:jc w:val="center"/>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16</w:t>
            </w:r>
          </w:p>
        </w:tc>
        <w:tc>
          <w:tcPr>
            <w:tcW w:w="675"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34E8AFC1" w14:textId="4F85B73C" w:rsidR="0074411E" w:rsidRPr="00976454" w:rsidRDefault="0074411E" w:rsidP="00BC24ED">
            <w:pPr>
              <w:spacing w:before="0" w:after="0"/>
              <w:jc w:val="center"/>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13</w:t>
            </w:r>
          </w:p>
        </w:tc>
        <w:tc>
          <w:tcPr>
            <w:tcW w:w="676" w:type="dxa"/>
            <w:tcBorders>
              <w:top w:val="nil"/>
              <w:left w:val="nil"/>
              <w:bottom w:val="single" w:sz="4" w:space="0" w:color="auto"/>
              <w:right w:val="single" w:sz="4" w:space="0" w:color="auto"/>
            </w:tcBorders>
            <w:shd w:val="clear" w:color="auto" w:fill="D0CECE" w:themeFill="background2" w:themeFillShade="E6"/>
            <w:noWrap/>
            <w:vAlign w:val="center"/>
          </w:tcPr>
          <w:p w14:paraId="5DAB5B59" w14:textId="5F7DDB40" w:rsidR="0074411E" w:rsidRPr="00976454" w:rsidRDefault="0074411E" w:rsidP="00BC24ED">
            <w:pPr>
              <w:spacing w:before="0" w:after="0"/>
              <w:jc w:val="center"/>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41</w:t>
            </w:r>
          </w:p>
        </w:tc>
        <w:tc>
          <w:tcPr>
            <w:tcW w:w="675" w:type="dxa"/>
            <w:tcBorders>
              <w:top w:val="nil"/>
              <w:left w:val="nil"/>
              <w:bottom w:val="single" w:sz="4" w:space="0" w:color="auto"/>
              <w:right w:val="single" w:sz="4" w:space="0" w:color="auto"/>
            </w:tcBorders>
            <w:shd w:val="clear" w:color="auto" w:fill="D0CECE" w:themeFill="background2" w:themeFillShade="E6"/>
            <w:noWrap/>
            <w:vAlign w:val="center"/>
          </w:tcPr>
          <w:p w14:paraId="11DC562D" w14:textId="11E1B3FE" w:rsidR="0074411E" w:rsidRPr="00976454" w:rsidRDefault="0074411E" w:rsidP="00BC24ED">
            <w:pPr>
              <w:spacing w:before="0" w:after="0"/>
              <w:jc w:val="center"/>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47</w:t>
            </w:r>
          </w:p>
        </w:tc>
        <w:tc>
          <w:tcPr>
            <w:tcW w:w="676" w:type="dxa"/>
            <w:tcBorders>
              <w:top w:val="nil"/>
              <w:left w:val="nil"/>
              <w:bottom w:val="single" w:sz="4" w:space="0" w:color="auto"/>
              <w:right w:val="single" w:sz="4" w:space="0" w:color="auto"/>
            </w:tcBorders>
            <w:shd w:val="clear" w:color="auto" w:fill="D0CECE" w:themeFill="background2" w:themeFillShade="E6"/>
            <w:noWrap/>
            <w:vAlign w:val="center"/>
          </w:tcPr>
          <w:p w14:paraId="4CE2C4F4" w14:textId="41C5CCEF" w:rsidR="0074411E" w:rsidRPr="00976454" w:rsidRDefault="0074411E" w:rsidP="00BC24ED">
            <w:pPr>
              <w:spacing w:before="0" w:after="0"/>
              <w:jc w:val="center"/>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35</w:t>
            </w:r>
          </w:p>
        </w:tc>
        <w:tc>
          <w:tcPr>
            <w:tcW w:w="675" w:type="dxa"/>
            <w:tcBorders>
              <w:top w:val="nil"/>
              <w:left w:val="nil"/>
              <w:bottom w:val="single" w:sz="4" w:space="0" w:color="auto"/>
              <w:right w:val="single" w:sz="4" w:space="0" w:color="auto"/>
            </w:tcBorders>
            <w:shd w:val="clear" w:color="auto" w:fill="D0CECE" w:themeFill="background2" w:themeFillShade="E6"/>
            <w:noWrap/>
            <w:vAlign w:val="center"/>
          </w:tcPr>
          <w:p w14:paraId="32AA9EDB" w14:textId="152CF71B" w:rsidR="0074411E" w:rsidRPr="00976454" w:rsidRDefault="0074411E" w:rsidP="00BC24ED">
            <w:pPr>
              <w:spacing w:before="0" w:after="0"/>
              <w:jc w:val="center"/>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25</w:t>
            </w:r>
          </w:p>
        </w:tc>
        <w:tc>
          <w:tcPr>
            <w:tcW w:w="675" w:type="dxa"/>
            <w:tcBorders>
              <w:top w:val="nil"/>
              <w:left w:val="nil"/>
              <w:bottom w:val="single" w:sz="4" w:space="0" w:color="auto"/>
              <w:right w:val="single" w:sz="4" w:space="0" w:color="auto"/>
            </w:tcBorders>
            <w:shd w:val="clear" w:color="auto" w:fill="D0CECE" w:themeFill="background2" w:themeFillShade="E6"/>
            <w:noWrap/>
            <w:vAlign w:val="center"/>
          </w:tcPr>
          <w:p w14:paraId="569D05B5" w14:textId="08809093" w:rsidR="0074411E" w:rsidRPr="00976454" w:rsidRDefault="0074411E" w:rsidP="00BC24ED">
            <w:pPr>
              <w:spacing w:before="0" w:after="0"/>
              <w:jc w:val="center"/>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8</w:t>
            </w:r>
          </w:p>
        </w:tc>
        <w:tc>
          <w:tcPr>
            <w:tcW w:w="676"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60F0DBE6" w14:textId="25922C72" w:rsidR="0074411E" w:rsidRPr="00976454" w:rsidRDefault="0074411E" w:rsidP="00BC24ED">
            <w:pPr>
              <w:spacing w:before="0" w:after="0"/>
              <w:jc w:val="center"/>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16</w:t>
            </w:r>
          </w:p>
        </w:tc>
        <w:tc>
          <w:tcPr>
            <w:tcW w:w="675" w:type="dxa"/>
            <w:tcBorders>
              <w:top w:val="nil"/>
              <w:left w:val="single" w:sz="4" w:space="0" w:color="auto"/>
              <w:bottom w:val="single" w:sz="4" w:space="0" w:color="auto"/>
              <w:right w:val="single" w:sz="4" w:space="0" w:color="auto"/>
            </w:tcBorders>
            <w:shd w:val="clear" w:color="auto" w:fill="D0CECE" w:themeFill="background2" w:themeFillShade="E6"/>
            <w:vAlign w:val="center"/>
          </w:tcPr>
          <w:p w14:paraId="1330FD05" w14:textId="23D0B860" w:rsidR="0074411E" w:rsidRPr="00976454" w:rsidRDefault="0074411E" w:rsidP="00BC24ED">
            <w:pPr>
              <w:spacing w:before="0" w:after="0"/>
              <w:jc w:val="center"/>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9</w:t>
            </w:r>
          </w:p>
        </w:tc>
        <w:tc>
          <w:tcPr>
            <w:tcW w:w="676" w:type="dxa"/>
            <w:tcBorders>
              <w:top w:val="nil"/>
              <w:left w:val="single" w:sz="4" w:space="0" w:color="auto"/>
              <w:bottom w:val="single" w:sz="4" w:space="0" w:color="auto"/>
              <w:right w:val="single" w:sz="4" w:space="0" w:color="auto"/>
            </w:tcBorders>
            <w:shd w:val="clear" w:color="auto" w:fill="D0CECE" w:themeFill="background2" w:themeFillShade="E6"/>
            <w:noWrap/>
            <w:vAlign w:val="center"/>
          </w:tcPr>
          <w:p w14:paraId="596762F6" w14:textId="7A0A2C0D" w:rsidR="0074411E" w:rsidRPr="00976454" w:rsidRDefault="0074411E" w:rsidP="00BC24ED">
            <w:pPr>
              <w:spacing w:before="0" w:after="0"/>
              <w:jc w:val="center"/>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37</w:t>
            </w:r>
          </w:p>
        </w:tc>
        <w:tc>
          <w:tcPr>
            <w:tcW w:w="675" w:type="dxa"/>
            <w:tcBorders>
              <w:top w:val="nil"/>
              <w:left w:val="nil"/>
              <w:bottom w:val="single" w:sz="4" w:space="0" w:color="auto"/>
              <w:right w:val="single" w:sz="4" w:space="0" w:color="auto"/>
            </w:tcBorders>
            <w:shd w:val="clear" w:color="auto" w:fill="D0CECE" w:themeFill="background2" w:themeFillShade="E6"/>
            <w:noWrap/>
            <w:vAlign w:val="center"/>
          </w:tcPr>
          <w:p w14:paraId="6E4C4F68" w14:textId="4ED2198D" w:rsidR="0074411E" w:rsidRPr="00976454" w:rsidRDefault="0074411E" w:rsidP="00BC24ED">
            <w:pPr>
              <w:spacing w:before="0" w:after="0"/>
              <w:jc w:val="center"/>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w:t>
            </w:r>
          </w:p>
        </w:tc>
        <w:tc>
          <w:tcPr>
            <w:tcW w:w="676" w:type="dxa"/>
            <w:tcBorders>
              <w:top w:val="nil"/>
              <w:left w:val="nil"/>
              <w:bottom w:val="single" w:sz="4" w:space="0" w:color="auto"/>
              <w:right w:val="single" w:sz="4" w:space="0" w:color="auto"/>
            </w:tcBorders>
            <w:shd w:val="clear" w:color="auto" w:fill="D0CECE" w:themeFill="background2" w:themeFillShade="E6"/>
            <w:vAlign w:val="center"/>
          </w:tcPr>
          <w:p w14:paraId="008F3309" w14:textId="2B4A2280" w:rsidR="0074411E" w:rsidRPr="00976454" w:rsidRDefault="0074411E" w:rsidP="00BC24ED">
            <w:pPr>
              <w:spacing w:before="0" w:after="0"/>
              <w:jc w:val="center"/>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w:t>
            </w:r>
          </w:p>
        </w:tc>
      </w:tr>
      <w:tr w:rsidR="00A92260" w:rsidRPr="00073214" w14:paraId="2BD51D43" w14:textId="2523A3DC" w:rsidTr="00A92260">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38A97483" w14:textId="4902A5E7"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Academies Australasia Polytechnic</w:t>
            </w:r>
          </w:p>
        </w:tc>
        <w:tc>
          <w:tcPr>
            <w:tcW w:w="675" w:type="dxa"/>
            <w:tcBorders>
              <w:top w:val="nil"/>
              <w:left w:val="nil"/>
              <w:bottom w:val="single" w:sz="4" w:space="0" w:color="auto"/>
              <w:right w:val="single" w:sz="4" w:space="0" w:color="auto"/>
            </w:tcBorders>
            <w:shd w:val="clear" w:color="auto" w:fill="auto"/>
            <w:noWrap/>
            <w:vAlign w:val="center"/>
            <w:hideMark/>
          </w:tcPr>
          <w:p w14:paraId="57E79C65" w14:textId="6B24530F"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6B67A5E8" w14:textId="0BF09ECE"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single" w:sz="4" w:space="0" w:color="auto"/>
              <w:left w:val="nil"/>
              <w:bottom w:val="single" w:sz="4" w:space="0" w:color="auto"/>
              <w:right w:val="single" w:sz="4" w:space="0" w:color="auto"/>
            </w:tcBorders>
            <w:vAlign w:val="center"/>
          </w:tcPr>
          <w:p w14:paraId="02549F9C" w14:textId="58366637"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037BCD90" w14:textId="39FC3B4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3F89AF08" w14:textId="1C79D5F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200CACB3" w14:textId="0912957D"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4A21AD" w14:textId="28FDA2B2"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33FAAABD" w14:textId="208BEFAA"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3274D3AD" w14:textId="51CE45A4"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tcPr>
          <w:p w14:paraId="46E96478" w14:textId="715277A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02C03A85" w14:textId="03C5EC3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2391BB83" w14:textId="5B0293B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28D3571A" w14:textId="0CEA197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4EC14800" w14:textId="0BDED9D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tcPr>
          <w:p w14:paraId="67F413BF" w14:textId="7F580C7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19A667DF" w14:textId="6FE3C2C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1FEB958E" w14:textId="0FB4C62F"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0BEBA1A8" w14:textId="72E8D29A" w:rsidTr="00101244">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29D0616B" w14:textId="6351FDE5"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Academy of Design Australia</w:t>
            </w:r>
          </w:p>
        </w:tc>
        <w:tc>
          <w:tcPr>
            <w:tcW w:w="675" w:type="dxa"/>
            <w:tcBorders>
              <w:top w:val="nil"/>
              <w:left w:val="nil"/>
              <w:bottom w:val="single" w:sz="4" w:space="0" w:color="auto"/>
              <w:right w:val="single" w:sz="4" w:space="0" w:color="auto"/>
            </w:tcBorders>
            <w:shd w:val="clear" w:color="auto" w:fill="auto"/>
            <w:noWrap/>
            <w:vAlign w:val="center"/>
          </w:tcPr>
          <w:p w14:paraId="3A3603B0" w14:textId="5B86254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45384B28" w14:textId="44506AD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1BA81DAB" w14:textId="5C1F520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1B86DE53" w14:textId="3899EE6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200BC848" w14:textId="045B601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7F0F397C" w14:textId="40827CE4"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D4742" w14:textId="68FE208D"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C43502C" w14:textId="7833A65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2D676D5F" w14:textId="708292F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73DB90A1" w14:textId="5C4C920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49485664" w14:textId="4701A93D"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7727155D" w14:textId="25C673C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316B853A" w14:textId="4954B72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04E2C00A" w14:textId="5203BB9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tcPr>
          <w:p w14:paraId="09EDFB6E" w14:textId="7440A14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09D35C7E" w14:textId="6E78836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0C9003BA" w14:textId="2054DE82"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2BB36473" w14:textId="362BA024" w:rsidTr="00101244">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69A56E83" w14:textId="68E452AE"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Academy of Information Technology</w:t>
            </w:r>
          </w:p>
        </w:tc>
        <w:tc>
          <w:tcPr>
            <w:tcW w:w="675" w:type="dxa"/>
            <w:tcBorders>
              <w:top w:val="nil"/>
              <w:left w:val="nil"/>
              <w:bottom w:val="single" w:sz="4" w:space="0" w:color="auto"/>
              <w:right w:val="single" w:sz="4" w:space="0" w:color="auto"/>
            </w:tcBorders>
            <w:shd w:val="clear" w:color="auto" w:fill="auto"/>
            <w:noWrap/>
            <w:vAlign w:val="center"/>
          </w:tcPr>
          <w:p w14:paraId="0A8D988C" w14:textId="1A44DD6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7521D71F" w14:textId="5EEEFD2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2E46BD2B" w14:textId="1173A71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6AD3ECAA" w14:textId="1CDE5EA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5F2B31FD" w14:textId="19E2B83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1729970C" w14:textId="29C2C824"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45C8F" w14:textId="3084C799"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3AFB271" w14:textId="5E057416"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265D6062" w14:textId="1243618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67476671" w14:textId="38017B90"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3931EAE5" w14:textId="2BEE14D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4B0D37F8" w14:textId="67A2213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55290AB2" w14:textId="51E051A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228C3432" w14:textId="25A87ED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tcPr>
          <w:p w14:paraId="77BB1A5B" w14:textId="4C176A9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5FEF1E1A" w14:textId="3960937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7362ADD3" w14:textId="49073FE9"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2470F42F" w14:textId="0C0F05B5" w:rsidTr="00101244">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C215FBA" w14:textId="42AB5E65"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Acknowledge Education</w:t>
            </w:r>
          </w:p>
        </w:tc>
        <w:tc>
          <w:tcPr>
            <w:tcW w:w="675" w:type="dxa"/>
            <w:tcBorders>
              <w:top w:val="nil"/>
              <w:left w:val="nil"/>
              <w:bottom w:val="single" w:sz="4" w:space="0" w:color="auto"/>
              <w:right w:val="single" w:sz="4" w:space="0" w:color="auto"/>
            </w:tcBorders>
            <w:shd w:val="clear" w:color="auto" w:fill="auto"/>
            <w:noWrap/>
            <w:vAlign w:val="center"/>
          </w:tcPr>
          <w:p w14:paraId="47623524" w14:textId="43510FF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1D9D865D" w14:textId="17DDAD2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3F3860EC" w14:textId="2DE775F9"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70EB0DFB" w14:textId="23A5943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048444A2" w14:textId="2233FC1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6149A46F" w14:textId="3F5BC139"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62F42" w14:textId="3E1075A2"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76BFD742" w14:textId="187D9E1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38B1E87A" w14:textId="3BB35318"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1C306092" w14:textId="6987A25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06F58920" w14:textId="136B257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149A3A10" w14:textId="108A165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7BB23C72" w14:textId="1C889B1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7FC5C9EF" w14:textId="3FB3A39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tcPr>
          <w:p w14:paraId="61E0E503" w14:textId="6998B67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0BBE826E" w14:textId="229C094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269E5D60" w14:textId="571CEF23"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32E294FC" w14:textId="57B881A5" w:rsidTr="00101244">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C546D6B" w14:textId="375AAB20"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ACPE Limited</w:t>
            </w:r>
          </w:p>
        </w:tc>
        <w:tc>
          <w:tcPr>
            <w:tcW w:w="675" w:type="dxa"/>
            <w:tcBorders>
              <w:top w:val="nil"/>
              <w:left w:val="nil"/>
              <w:bottom w:val="single" w:sz="4" w:space="0" w:color="auto"/>
              <w:right w:val="single" w:sz="4" w:space="0" w:color="auto"/>
            </w:tcBorders>
            <w:shd w:val="clear" w:color="auto" w:fill="auto"/>
            <w:noWrap/>
            <w:vAlign w:val="center"/>
            <w:hideMark/>
          </w:tcPr>
          <w:p w14:paraId="6DF65A24" w14:textId="07921C25"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1EED00BB" w14:textId="0B4E5B6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0541BDE9" w14:textId="4CBB5F05"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461F3B0F" w14:textId="4B39103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372976C2" w14:textId="6730002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4CBDAED1" w14:textId="37836AEE"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E86690" w14:textId="47AA0939"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25B3659A" w14:textId="6130A49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6E4D7CC4" w14:textId="22277A1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DB85168" w14:textId="354D3DF4"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1317D355" w14:textId="6F4E87A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14132179" w14:textId="32B67BC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3CF7DE46" w14:textId="1DB7CCB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0C16E991" w14:textId="2F35B4F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tcPr>
          <w:p w14:paraId="660B13C0" w14:textId="3A6C46D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52018FCE" w14:textId="66E586A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20F6B09F" w14:textId="0E6BC6DB"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24B8971F" w14:textId="1F103B44" w:rsidTr="00101244">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397A5D7E" w14:textId="5C5278B9"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Adelaide Central School of Art</w:t>
            </w:r>
          </w:p>
        </w:tc>
        <w:tc>
          <w:tcPr>
            <w:tcW w:w="675" w:type="dxa"/>
            <w:tcBorders>
              <w:top w:val="nil"/>
              <w:left w:val="nil"/>
              <w:bottom w:val="single" w:sz="4" w:space="0" w:color="auto"/>
              <w:right w:val="single" w:sz="4" w:space="0" w:color="auto"/>
            </w:tcBorders>
            <w:shd w:val="clear" w:color="auto" w:fill="auto"/>
            <w:noWrap/>
            <w:vAlign w:val="center"/>
          </w:tcPr>
          <w:p w14:paraId="26616B5D" w14:textId="62EE2C9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0260984B" w14:textId="66329A5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4EBF2FFD" w14:textId="269C0718"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17A0E657" w14:textId="4AC8F23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12B15187" w14:textId="5DFEBFA9"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single" w:sz="4" w:space="0" w:color="auto"/>
              <w:left w:val="nil"/>
              <w:bottom w:val="single" w:sz="4" w:space="0" w:color="auto"/>
              <w:right w:val="single" w:sz="4" w:space="0" w:color="auto"/>
            </w:tcBorders>
            <w:vAlign w:val="center"/>
          </w:tcPr>
          <w:p w14:paraId="37916B2E" w14:textId="110B98C7"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C993F5" w14:textId="04F0D0BB"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303E0C73" w14:textId="5D85A3E3"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57706793" w14:textId="254E57E3"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0E425D67" w14:textId="498E6FB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2305FA95" w14:textId="7860878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376AE884" w14:textId="2A3D6F1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1B66E73F" w14:textId="11DC703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55C226D0" w14:textId="50CAEA0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tcPr>
          <w:p w14:paraId="1457EBFB" w14:textId="1380801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0C04BDAD" w14:textId="43BE7D4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2CED3FE2" w14:textId="7DD99403"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3B517933" w14:textId="714DA603" w:rsidTr="00101244">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88A47D1" w14:textId="3EEB41F7"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Adelaide College of Divinity</w:t>
            </w:r>
          </w:p>
        </w:tc>
        <w:tc>
          <w:tcPr>
            <w:tcW w:w="675" w:type="dxa"/>
            <w:tcBorders>
              <w:top w:val="nil"/>
              <w:left w:val="nil"/>
              <w:bottom w:val="single" w:sz="4" w:space="0" w:color="auto"/>
              <w:right w:val="single" w:sz="4" w:space="0" w:color="auto"/>
            </w:tcBorders>
            <w:shd w:val="clear" w:color="auto" w:fill="auto"/>
            <w:noWrap/>
            <w:vAlign w:val="center"/>
          </w:tcPr>
          <w:p w14:paraId="4BF208AC" w14:textId="624E82C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1F438FF8" w14:textId="78FD367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7DF6DCA1" w14:textId="5A9826D4"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027B0DE5" w14:textId="1A16885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45D0B1FA" w14:textId="6D79CFC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7248AEF8" w14:textId="752481B2"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D4731" w14:textId="14906E4C"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051209C" w14:textId="5E865A49"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635CB32C" w14:textId="63427C3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76528928" w14:textId="12EF4954"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5764AC21" w14:textId="00DCE8F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4C2C5DB5" w14:textId="35E32B1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5D13BBEC" w14:textId="66F8205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591D3E66" w14:textId="57FE786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tcPr>
          <w:p w14:paraId="51EFBDF3" w14:textId="585D375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7556E685" w14:textId="0B2017F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21D674F4" w14:textId="694403AB"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76CEF07D" w14:textId="455F7D98" w:rsidTr="00101244">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3FA37B16" w14:textId="4AE6BAB3"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Alphacrucis College</w:t>
            </w:r>
          </w:p>
        </w:tc>
        <w:tc>
          <w:tcPr>
            <w:tcW w:w="675" w:type="dxa"/>
            <w:tcBorders>
              <w:top w:val="nil"/>
              <w:left w:val="nil"/>
              <w:bottom w:val="single" w:sz="4" w:space="0" w:color="auto"/>
              <w:right w:val="single" w:sz="4" w:space="0" w:color="auto"/>
            </w:tcBorders>
            <w:shd w:val="clear" w:color="auto" w:fill="auto"/>
            <w:noWrap/>
            <w:vAlign w:val="center"/>
            <w:hideMark/>
          </w:tcPr>
          <w:p w14:paraId="7DB5C17F" w14:textId="477A2941"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40CD226B" w14:textId="348D721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18AE3153" w14:textId="3A63D30B"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6DA6F772" w14:textId="0AB57C7C"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tcPr>
          <w:p w14:paraId="396FB664" w14:textId="6F754B4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0DB4FC6A" w14:textId="2A7FF79C" w:rsidR="00A92260" w:rsidRPr="003B392E" w:rsidRDefault="00A92260" w:rsidP="00D45166">
            <w:pPr>
              <w:spacing w:before="0" w:after="0"/>
              <w:jc w:val="center"/>
              <w:rPr>
                <w:rFonts w:ascii="Wingdings" w:eastAsia="Times New Roman" w:hAnsi="Wingdings" w:cs="Calibri"/>
                <w:color w:val="auto"/>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41910" w14:textId="0A4AE927"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1682819D" w14:textId="76DF409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27B30ED2" w14:textId="36ACAA36"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tcPr>
          <w:p w14:paraId="1B4C5D44" w14:textId="190AB1F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5BA2BE69" w14:textId="4A59E3C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0D6FB1A4" w14:textId="530EE0D4"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single" w:sz="4" w:space="0" w:color="auto"/>
              <w:left w:val="nil"/>
              <w:bottom w:val="single" w:sz="4" w:space="0" w:color="auto"/>
              <w:right w:val="single" w:sz="4" w:space="0" w:color="auto"/>
            </w:tcBorders>
            <w:vAlign w:val="center"/>
          </w:tcPr>
          <w:p w14:paraId="10FE9ED9" w14:textId="7CD410D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13209C23" w14:textId="6E96CA3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tcPr>
          <w:p w14:paraId="6512B21F" w14:textId="29D79BB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19482D13" w14:textId="4F7E3E5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00F5F544" w14:textId="392B18B4"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6A9F7918" w14:textId="4D229C50" w:rsidTr="00101244">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7BECF3DA" w14:textId="7B61FFA4"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Asia Pacific International College</w:t>
            </w:r>
          </w:p>
        </w:tc>
        <w:tc>
          <w:tcPr>
            <w:tcW w:w="675" w:type="dxa"/>
            <w:tcBorders>
              <w:top w:val="nil"/>
              <w:left w:val="nil"/>
              <w:bottom w:val="single" w:sz="4" w:space="0" w:color="auto"/>
              <w:right w:val="single" w:sz="4" w:space="0" w:color="auto"/>
            </w:tcBorders>
            <w:shd w:val="clear" w:color="auto" w:fill="auto"/>
            <w:noWrap/>
            <w:vAlign w:val="center"/>
          </w:tcPr>
          <w:p w14:paraId="4C53F518" w14:textId="7999251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4BEE8025" w14:textId="033106E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17B6F0E6" w14:textId="53BEE76B"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604458C8" w14:textId="5DC0C5F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390ED775" w14:textId="4778221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096C8570" w14:textId="66C0F2D8"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7DCAD" w14:textId="1331398A"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16E99B29" w14:textId="62791A4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1AF24438" w14:textId="1276BE01"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tcPr>
          <w:p w14:paraId="5B2FE764" w14:textId="7063E69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57CCD95E" w14:textId="4391C12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68BBD685" w14:textId="49AB41D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09219153" w14:textId="4A09C50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67D0CAEE" w14:textId="73D9456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tcPr>
          <w:p w14:paraId="50060BFD" w14:textId="714998A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1306C899" w14:textId="2F71222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064A4757" w14:textId="2237AE33"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366BC8D8" w14:textId="4C3AA46A" w:rsidTr="00101244">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02F5792C" w14:textId="43D39555"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Australian Academy of Music and Performing Arts</w:t>
            </w:r>
          </w:p>
        </w:tc>
        <w:tc>
          <w:tcPr>
            <w:tcW w:w="675" w:type="dxa"/>
            <w:tcBorders>
              <w:top w:val="nil"/>
              <w:left w:val="nil"/>
              <w:bottom w:val="single" w:sz="4" w:space="0" w:color="auto"/>
              <w:right w:val="single" w:sz="4" w:space="0" w:color="auto"/>
            </w:tcBorders>
            <w:shd w:val="clear" w:color="auto" w:fill="auto"/>
            <w:noWrap/>
            <w:vAlign w:val="center"/>
          </w:tcPr>
          <w:p w14:paraId="1E362C3B" w14:textId="2714C9C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1F4BA376" w14:textId="638DA05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33CAB00C" w14:textId="4B4D53F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01D08F75" w14:textId="709C130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391C3FD7" w14:textId="2E9413D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0BC9E7C3" w14:textId="01CA26CE"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CCE759" w14:textId="433F5E70"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5ED4346C" w14:textId="7116D1F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0DEBED14" w14:textId="1381FB6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EF2C393" w14:textId="5190F417"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3245B7CB" w14:textId="40F0EEB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37A8B4F9" w14:textId="7602026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5E338035" w14:textId="4623C85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78CA6397" w14:textId="65C8B89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tcPr>
          <w:p w14:paraId="075B9F1B" w14:textId="605E920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60F37D0A" w14:textId="27143B0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7810C53E" w14:textId="4E2A6A3E"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13682F46" w14:textId="5D199328" w:rsidTr="00101244">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6004E0E8" w14:textId="00C252D3"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Australian College of Christian Studies</w:t>
            </w:r>
          </w:p>
        </w:tc>
        <w:tc>
          <w:tcPr>
            <w:tcW w:w="675" w:type="dxa"/>
            <w:tcBorders>
              <w:top w:val="nil"/>
              <w:left w:val="nil"/>
              <w:bottom w:val="single" w:sz="4" w:space="0" w:color="auto"/>
              <w:right w:val="single" w:sz="4" w:space="0" w:color="auto"/>
            </w:tcBorders>
            <w:shd w:val="clear" w:color="auto" w:fill="auto"/>
            <w:noWrap/>
            <w:vAlign w:val="center"/>
          </w:tcPr>
          <w:p w14:paraId="36350756" w14:textId="39F013B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2B674D07" w14:textId="4A31FE2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3502D6C4" w14:textId="7AEFB77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48F5F325" w14:textId="595F45B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1E7DB965" w14:textId="37039CA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583E2132" w14:textId="209DC4EE"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8C5C45" w14:textId="5F98A784"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3DBCAC7E" w14:textId="7E5F509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0A32270F" w14:textId="29A472D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4111104A" w14:textId="24D5CFC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46AAB64F" w14:textId="6B38FF23"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1E20BCDC" w14:textId="04A0C56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68F9F453" w14:textId="26C0977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581EFB07" w14:textId="457F94C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tcPr>
          <w:p w14:paraId="37912472" w14:textId="4A7BB3B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562FE847" w14:textId="06AA656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06EED4D9" w14:textId="51FFCAF2"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46FD8547" w14:textId="1A368596" w:rsidTr="00101244">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EEA4AE0" w14:textId="392F5F4A"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Australian College of Natural Medicine</w:t>
            </w:r>
          </w:p>
        </w:tc>
        <w:tc>
          <w:tcPr>
            <w:tcW w:w="675" w:type="dxa"/>
            <w:tcBorders>
              <w:top w:val="nil"/>
              <w:left w:val="nil"/>
              <w:bottom w:val="single" w:sz="4" w:space="0" w:color="auto"/>
              <w:right w:val="single" w:sz="4" w:space="0" w:color="auto"/>
            </w:tcBorders>
            <w:shd w:val="clear" w:color="auto" w:fill="auto"/>
            <w:noWrap/>
            <w:vAlign w:val="center"/>
            <w:hideMark/>
          </w:tcPr>
          <w:p w14:paraId="1D4740EE" w14:textId="41C3A6E3"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51929DDC" w14:textId="09E626D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00BEF1FE" w14:textId="2C60BA19"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3856546C" w14:textId="15D02A5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62F18116" w14:textId="55D72D0B"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single" w:sz="4" w:space="0" w:color="auto"/>
              <w:left w:val="nil"/>
              <w:bottom w:val="single" w:sz="4" w:space="0" w:color="auto"/>
              <w:right w:val="single" w:sz="4" w:space="0" w:color="auto"/>
            </w:tcBorders>
            <w:vAlign w:val="center"/>
          </w:tcPr>
          <w:p w14:paraId="65F203BA" w14:textId="3AE7F0A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5F581" w14:textId="32155421"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tcPr>
          <w:p w14:paraId="7E27FDCC" w14:textId="7749485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5F407431" w14:textId="5168D69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46B66A05" w14:textId="62EBD634"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5F0E2312" w14:textId="0C8579A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3C6460E6" w14:textId="77990A0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71E63EF4" w14:textId="4522B33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290A09F5" w14:textId="5F431F5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tcPr>
          <w:p w14:paraId="012CC477" w14:textId="2D17752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2D79AF25" w14:textId="77F6136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3040F4D6" w14:textId="36529BFA"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0BC0F3CB" w14:textId="044548C7" w:rsidTr="00101244">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06EEDA96" w14:textId="38AF9513"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Australian College of Nursing</w:t>
            </w:r>
          </w:p>
        </w:tc>
        <w:tc>
          <w:tcPr>
            <w:tcW w:w="675" w:type="dxa"/>
            <w:tcBorders>
              <w:top w:val="nil"/>
              <w:left w:val="nil"/>
              <w:bottom w:val="single" w:sz="4" w:space="0" w:color="auto"/>
              <w:right w:val="single" w:sz="4" w:space="0" w:color="auto"/>
            </w:tcBorders>
            <w:shd w:val="clear" w:color="auto" w:fill="auto"/>
            <w:noWrap/>
            <w:vAlign w:val="center"/>
          </w:tcPr>
          <w:p w14:paraId="144469F0" w14:textId="42F6BB9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1FA0CD91" w14:textId="0E885B5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76FB020C" w14:textId="2024E24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168A866A" w14:textId="4208ED0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5B535451" w14:textId="6B79B9F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26D69007" w14:textId="37E15C08"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025E7" w14:textId="5B946410"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539ABBB9" w14:textId="66CFACC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722099DF" w14:textId="4823340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67BBEEE7" w14:textId="098F575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2FC90D87" w14:textId="310DDFA7"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4F18C650" w14:textId="7C49D84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047CD5D7" w14:textId="37FA974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4424465D" w14:textId="238B1C5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tcPr>
          <w:p w14:paraId="3EAC2C89" w14:textId="2ACB3EB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6E3559EF" w14:textId="5232287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0FC821AF" w14:textId="6947D863"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40A96FC1" w14:textId="183D0C40" w:rsidTr="00101244">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04557596" w14:textId="7105A29A"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Australian College of the Arts</w:t>
            </w:r>
          </w:p>
        </w:tc>
        <w:tc>
          <w:tcPr>
            <w:tcW w:w="675" w:type="dxa"/>
            <w:tcBorders>
              <w:top w:val="nil"/>
              <w:left w:val="nil"/>
              <w:bottom w:val="single" w:sz="4" w:space="0" w:color="auto"/>
              <w:right w:val="single" w:sz="4" w:space="0" w:color="auto"/>
            </w:tcBorders>
            <w:shd w:val="clear" w:color="auto" w:fill="auto"/>
            <w:noWrap/>
            <w:vAlign w:val="center"/>
          </w:tcPr>
          <w:p w14:paraId="5D8CAFDE" w14:textId="003BE38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7943B036" w14:textId="1493CBE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34CBFC48" w14:textId="0502BA1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109A28F5" w14:textId="54AA8DC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0521E778" w14:textId="2E0F0EB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00B99D5F" w14:textId="12B4E165"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D6F085" w14:textId="4037A1C7"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2FD60233" w14:textId="3146311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401F227D" w14:textId="55CECAFA"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tcPr>
          <w:p w14:paraId="057AE596" w14:textId="794DCED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56C66C9B" w14:textId="39049E7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15414A3B" w14:textId="013F1F9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04C97DB2" w14:textId="6DAC4CE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40E7DB59" w14:textId="060E503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tcPr>
          <w:p w14:paraId="19D6BC54" w14:textId="6E27684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5E039192" w14:textId="78D93F8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49F46A93" w14:textId="41669A5F"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68388278" w14:textId="30351D43" w:rsidTr="00101244">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3F311D99" w14:textId="790BAFA4"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lastRenderedPageBreak/>
              <w:t>Australian College of Theology</w:t>
            </w:r>
          </w:p>
        </w:tc>
        <w:tc>
          <w:tcPr>
            <w:tcW w:w="675" w:type="dxa"/>
            <w:tcBorders>
              <w:top w:val="nil"/>
              <w:left w:val="nil"/>
              <w:bottom w:val="single" w:sz="4" w:space="0" w:color="auto"/>
              <w:right w:val="single" w:sz="4" w:space="0" w:color="auto"/>
            </w:tcBorders>
            <w:shd w:val="clear" w:color="auto" w:fill="auto"/>
            <w:noWrap/>
            <w:vAlign w:val="center"/>
          </w:tcPr>
          <w:p w14:paraId="5A49524B" w14:textId="505E0FD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49E6EDAC" w14:textId="4392FFF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3B38C4F0" w14:textId="7972F53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0BE802C8" w14:textId="4A36C95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5EBF7318" w14:textId="32D7515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71AF41A6" w14:textId="09587A09"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7666A7" w14:textId="224E4F50"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384CFD7E" w14:textId="314571B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7CA5A91B" w14:textId="5027BE5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7A5564F2" w14:textId="1FBEC39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390E86BC" w14:textId="5006191A"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7D53A6A5" w14:textId="14FDD91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0D2D0BAB" w14:textId="697DBDE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14255F30" w14:textId="17EB983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tcPr>
          <w:p w14:paraId="78C17386" w14:textId="443A760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3079D9A3" w14:textId="11CDD4E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4D9F02BA" w14:textId="206DD29A"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6A31E7EF" w14:textId="305F4B2A" w:rsidTr="00101244">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AF21AD2" w14:textId="08655166"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Australian Film, Television and Radio School</w:t>
            </w:r>
          </w:p>
        </w:tc>
        <w:tc>
          <w:tcPr>
            <w:tcW w:w="675" w:type="dxa"/>
            <w:tcBorders>
              <w:top w:val="nil"/>
              <w:left w:val="nil"/>
              <w:bottom w:val="single" w:sz="4" w:space="0" w:color="auto"/>
              <w:right w:val="single" w:sz="4" w:space="0" w:color="auto"/>
            </w:tcBorders>
            <w:shd w:val="clear" w:color="auto" w:fill="auto"/>
            <w:noWrap/>
            <w:vAlign w:val="center"/>
            <w:hideMark/>
          </w:tcPr>
          <w:p w14:paraId="14FBD357" w14:textId="706EF3AB"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1BE77D69" w14:textId="6B86ED5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1AC2DF97" w14:textId="324C927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41087168" w14:textId="3E9B304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7BF37C8B" w14:textId="6296E55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46FDD190" w14:textId="51E9D9A8"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5D5EE7" w14:textId="134FD6B4"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230E7260" w14:textId="78EC749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7C469806" w14:textId="2242478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3B432580" w14:textId="10037C4D"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1A027B24" w14:textId="70C43DE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6C3ACD2C" w14:textId="3387E65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26DDFA8F" w14:textId="7F9D6C0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2CE2173E" w14:textId="5545439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tcPr>
          <w:p w14:paraId="78A27073" w14:textId="5D3FFBE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0AC0DE32" w14:textId="7AAFE89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2418E5BA" w14:textId="497BE079"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2376E1B6" w14:textId="04489D30" w:rsidTr="00101244">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79BB416" w14:textId="52D34F7E"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Australian Guild of Music Education</w:t>
            </w:r>
          </w:p>
        </w:tc>
        <w:tc>
          <w:tcPr>
            <w:tcW w:w="675" w:type="dxa"/>
            <w:tcBorders>
              <w:top w:val="nil"/>
              <w:left w:val="nil"/>
              <w:bottom w:val="single" w:sz="4" w:space="0" w:color="auto"/>
              <w:right w:val="single" w:sz="4" w:space="0" w:color="auto"/>
            </w:tcBorders>
            <w:shd w:val="clear" w:color="auto" w:fill="auto"/>
            <w:noWrap/>
            <w:vAlign w:val="center"/>
          </w:tcPr>
          <w:p w14:paraId="4B5877EC" w14:textId="0F9D685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1BFD80F6" w14:textId="24B7D99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67492A3E" w14:textId="3C22905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7CE6744C" w14:textId="1507BBA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30087767" w14:textId="64B61CE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4FD9848E" w14:textId="397EB436"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BF2921" w14:textId="4CD4589A"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4E99C642" w14:textId="0957F5B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7C57A1B2" w14:textId="0E7B662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48E3340E" w14:textId="2F0A776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4F50E9CE" w14:textId="17FDF865"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6E26732D" w14:textId="052EF72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541D8267" w14:textId="75CCA9C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0B208968" w14:textId="4799EE8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tcPr>
          <w:p w14:paraId="7A44020A" w14:textId="776012D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1E0F40BB" w14:textId="3BBFE0F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4A330C97" w14:textId="4B25CD7A"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7D3A5917" w14:textId="62CF6DE9" w:rsidTr="00101244">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22BDC954" w14:textId="70C2E212"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Australian Institute of Business and Management</w:t>
            </w:r>
          </w:p>
        </w:tc>
        <w:tc>
          <w:tcPr>
            <w:tcW w:w="675" w:type="dxa"/>
            <w:tcBorders>
              <w:top w:val="nil"/>
              <w:left w:val="nil"/>
              <w:bottom w:val="single" w:sz="4" w:space="0" w:color="auto"/>
              <w:right w:val="single" w:sz="4" w:space="0" w:color="auto"/>
            </w:tcBorders>
            <w:shd w:val="clear" w:color="auto" w:fill="auto"/>
            <w:noWrap/>
            <w:vAlign w:val="center"/>
          </w:tcPr>
          <w:p w14:paraId="65E1568F" w14:textId="7F67D01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10C28AE3" w14:textId="4CA7C0E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1256DF43" w14:textId="282FA44F"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29BFDB0B" w14:textId="2F3A1BE6"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tcPr>
          <w:p w14:paraId="4042F655" w14:textId="634D051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63F103B4" w14:textId="1CCA4371"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7EEA7" w14:textId="1689FCFA"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06FB437B" w14:textId="04C229D8"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70586BBF" w14:textId="57A509E3"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tcPr>
          <w:p w14:paraId="0B2A62B8" w14:textId="717920A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7419E8B5" w14:textId="4EE79D8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21016CFB" w14:textId="2693610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4EBE8B29" w14:textId="7EFDC4E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7EED83A6" w14:textId="68777B5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tcPr>
          <w:p w14:paraId="78E07CC0" w14:textId="4AC416C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571EBEEB" w14:textId="5FAA4CB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518F303C" w14:textId="234D2D4B"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1F0675A2" w14:textId="4BEEE51F" w:rsidTr="00101244">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4278CBC1" w14:textId="4AB8716A"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Australian Institute of Business</w:t>
            </w:r>
          </w:p>
        </w:tc>
        <w:tc>
          <w:tcPr>
            <w:tcW w:w="675" w:type="dxa"/>
            <w:tcBorders>
              <w:top w:val="nil"/>
              <w:left w:val="nil"/>
              <w:bottom w:val="single" w:sz="4" w:space="0" w:color="auto"/>
              <w:right w:val="single" w:sz="4" w:space="0" w:color="auto"/>
            </w:tcBorders>
            <w:shd w:val="clear" w:color="auto" w:fill="auto"/>
            <w:noWrap/>
            <w:vAlign w:val="center"/>
          </w:tcPr>
          <w:p w14:paraId="2F2D8375" w14:textId="20E3CD5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0018D8E7" w14:textId="5E48862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5445CEA3" w14:textId="1F4F44F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15153051" w14:textId="3F154D1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68EB4028" w14:textId="2F3B15E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2409293B" w14:textId="08C49272"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7F8917" w14:textId="7832CA1F"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4DBAE3DD" w14:textId="215C10C2"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15C46B15" w14:textId="63FBB23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B4CB748" w14:textId="1ED05E3C"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392016E7" w14:textId="3ABBE5C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1F1B7C47" w14:textId="556C110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7C7B79E5" w14:textId="2DD57FA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280038AF" w14:textId="728DE74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tcPr>
          <w:p w14:paraId="2B8B5A08" w14:textId="48EF6E6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1C09B130" w14:textId="246C5CB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3ADF2E78" w14:textId="6C2E6BEA"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05EFF20B" w14:textId="0B5BDACA" w:rsidTr="00101244">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5DB78A1" w14:textId="26D8AC82"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Australian Institute of Higher Education</w:t>
            </w:r>
          </w:p>
        </w:tc>
        <w:tc>
          <w:tcPr>
            <w:tcW w:w="675" w:type="dxa"/>
            <w:tcBorders>
              <w:top w:val="nil"/>
              <w:left w:val="nil"/>
              <w:bottom w:val="single" w:sz="4" w:space="0" w:color="auto"/>
              <w:right w:val="single" w:sz="4" w:space="0" w:color="auto"/>
            </w:tcBorders>
            <w:shd w:val="clear" w:color="auto" w:fill="auto"/>
            <w:noWrap/>
            <w:vAlign w:val="center"/>
          </w:tcPr>
          <w:p w14:paraId="5FAF9BD7" w14:textId="615EAD5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6EFA81C3" w14:textId="082C288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1B50FCF2" w14:textId="482E2836"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0D0480FF" w14:textId="2DC9899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00D56924" w14:textId="27AF535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162F4DE4" w14:textId="0C1E393C"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CBE611" w14:textId="7E865E7A"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3C45EF08" w14:textId="03E36A8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61EFE7B9" w14:textId="467B835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4B99963F" w14:textId="26294D41"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5E25DA42" w14:textId="19857DF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6D32FAFA" w14:textId="313D83C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57D34354" w14:textId="1FF470F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5ECAC6C1" w14:textId="7F9E4BC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tcPr>
          <w:p w14:paraId="2437C0C4" w14:textId="76CE1D4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09EAF334" w14:textId="5C45528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1580B6C2" w14:textId="6A7AFD7F"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790CD384" w14:textId="4E195AE6" w:rsidTr="00101244">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612540FF" w14:textId="5DE52F34"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Australian Institute of Management Education and Training</w:t>
            </w:r>
          </w:p>
        </w:tc>
        <w:tc>
          <w:tcPr>
            <w:tcW w:w="675" w:type="dxa"/>
            <w:tcBorders>
              <w:top w:val="nil"/>
              <w:left w:val="nil"/>
              <w:bottom w:val="single" w:sz="4" w:space="0" w:color="auto"/>
              <w:right w:val="single" w:sz="4" w:space="0" w:color="auto"/>
            </w:tcBorders>
            <w:shd w:val="clear" w:color="auto" w:fill="auto"/>
            <w:noWrap/>
            <w:vAlign w:val="center"/>
          </w:tcPr>
          <w:p w14:paraId="6D3B6EE5" w14:textId="3C50C41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1C1A357D" w14:textId="017F9D4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3482BE46" w14:textId="669B9BB5"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16CA504F" w14:textId="02BFBCCE"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tcPr>
          <w:p w14:paraId="6A77A81C" w14:textId="10BAD16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0B7929F8" w14:textId="6A010AFA"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4BC2DF" w14:textId="450F1B7F"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6F7FAC31" w14:textId="6F9EA89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0FFDC313" w14:textId="34B646F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15315957" w14:textId="233AA984"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213D233E" w14:textId="1C85FB4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417DC3AF" w14:textId="5B04BF5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10C8F954" w14:textId="602D0E1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0911BC73" w14:textId="3B82B65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tcPr>
          <w:p w14:paraId="08772C59" w14:textId="2099F89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5EECF805" w14:textId="4DE3135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43F3BFAB" w14:textId="1B6A0A49"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4A23E4FE" w14:textId="0EF4FEAA" w:rsidTr="00101244">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7C1B6B55" w14:textId="3DC1153A"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Australian Institute of Professional Counsellors</w:t>
            </w:r>
          </w:p>
        </w:tc>
        <w:tc>
          <w:tcPr>
            <w:tcW w:w="675" w:type="dxa"/>
            <w:tcBorders>
              <w:top w:val="nil"/>
              <w:left w:val="nil"/>
              <w:bottom w:val="single" w:sz="4" w:space="0" w:color="auto"/>
              <w:right w:val="single" w:sz="4" w:space="0" w:color="auto"/>
            </w:tcBorders>
            <w:shd w:val="clear" w:color="auto" w:fill="auto"/>
            <w:noWrap/>
            <w:vAlign w:val="center"/>
          </w:tcPr>
          <w:p w14:paraId="42F189CD" w14:textId="33582C9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474042EE" w14:textId="58B33A2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07548CEA" w14:textId="6ECAC4D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51AEA86D" w14:textId="73EDF0F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34803903" w14:textId="0A42795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3617F2A5" w14:textId="3334F1D1"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C47384" w14:textId="112DAD27"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3E90650C" w14:textId="20587CE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44814BE2" w14:textId="7DBD35B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F4904BB" w14:textId="5EC267F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1F47356E" w14:textId="5BB04FD4"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09D978FB" w14:textId="15F3655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7702FB9D" w14:textId="35836E9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487BAC59" w14:textId="0E370C6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tcPr>
          <w:p w14:paraId="4B8FA4FA" w14:textId="70E3619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60B8F212" w14:textId="5E23FB6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322B81EB" w14:textId="25718481"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76A4D742" w14:textId="70064756"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E14CF32" w14:textId="67DA8344"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Avondale College</w:t>
            </w:r>
          </w:p>
        </w:tc>
        <w:tc>
          <w:tcPr>
            <w:tcW w:w="675" w:type="dxa"/>
            <w:tcBorders>
              <w:top w:val="nil"/>
              <w:left w:val="nil"/>
              <w:bottom w:val="single" w:sz="4" w:space="0" w:color="auto"/>
              <w:right w:val="single" w:sz="4" w:space="0" w:color="auto"/>
            </w:tcBorders>
            <w:shd w:val="clear" w:color="auto" w:fill="auto"/>
            <w:noWrap/>
            <w:vAlign w:val="center"/>
            <w:hideMark/>
          </w:tcPr>
          <w:p w14:paraId="5F5D92B8" w14:textId="7C0CD795"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23D289B7" w14:textId="7DFD8FCB"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single" w:sz="4" w:space="0" w:color="auto"/>
              <w:left w:val="nil"/>
              <w:bottom w:val="single" w:sz="4" w:space="0" w:color="auto"/>
              <w:right w:val="single" w:sz="4" w:space="0" w:color="auto"/>
            </w:tcBorders>
            <w:vAlign w:val="bottom"/>
          </w:tcPr>
          <w:p w14:paraId="5EFA0865" w14:textId="3BDA7E17"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3920FF81" w14:textId="4824130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41F6D885" w14:textId="2AFA786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35DD4C4B" w14:textId="65EA4CED"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4BB42" w14:textId="689618CE"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67507691" w14:textId="507E6544"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14E17D3C" w14:textId="3B2F87AA"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298E1122" w14:textId="297445A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4A3410E1" w14:textId="6CA0B05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4A78652C" w14:textId="6B990A6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07CE363C" w14:textId="6931491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0D0348D5" w14:textId="22CCF2C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520DCD39" w14:textId="2B8BBCA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7686E63C" w14:textId="2AD20BA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303B8688" w14:textId="571587C4"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416EC09D" w14:textId="5C20AF68"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2CE30699" w14:textId="5A4B4BD9"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Batchelor Institute of Indigenous Tertiary Education</w:t>
            </w:r>
          </w:p>
        </w:tc>
        <w:tc>
          <w:tcPr>
            <w:tcW w:w="675" w:type="dxa"/>
            <w:tcBorders>
              <w:top w:val="nil"/>
              <w:left w:val="nil"/>
              <w:bottom w:val="single" w:sz="4" w:space="0" w:color="auto"/>
              <w:right w:val="single" w:sz="4" w:space="0" w:color="auto"/>
            </w:tcBorders>
            <w:shd w:val="clear" w:color="auto" w:fill="auto"/>
            <w:noWrap/>
            <w:vAlign w:val="center"/>
          </w:tcPr>
          <w:p w14:paraId="1C80ECBB" w14:textId="15A9B07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190690E9" w14:textId="29E420B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2BF1FF5B" w14:textId="064252DC"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7DDE0F2F" w14:textId="397165B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4AF98911" w14:textId="413394D0"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single" w:sz="4" w:space="0" w:color="auto"/>
              <w:left w:val="nil"/>
              <w:bottom w:val="single" w:sz="4" w:space="0" w:color="auto"/>
              <w:right w:val="single" w:sz="4" w:space="0" w:color="auto"/>
            </w:tcBorders>
            <w:vAlign w:val="center"/>
          </w:tcPr>
          <w:p w14:paraId="620C28EA" w14:textId="72E0BC36"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8A8DC0" w14:textId="32A15CDA"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696CB213" w14:textId="415D3EAB"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09F86D01" w14:textId="3139EFC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1A7A7AA2" w14:textId="0977CAA5"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67BF6653" w14:textId="53A5BF9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34C57750" w14:textId="18B488D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167F06E4" w14:textId="60F21FF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22380F9A" w14:textId="43C0C5E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5BBB5851" w14:textId="55752F3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3D37FF4E" w14:textId="0BA069C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284A320C" w14:textId="2407D91B"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1FE0B4D4" w14:textId="660A70FB"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0E02119" w14:textId="6CF6175F"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BBI The Australian Institute of Theological Education</w:t>
            </w:r>
          </w:p>
        </w:tc>
        <w:tc>
          <w:tcPr>
            <w:tcW w:w="675" w:type="dxa"/>
            <w:tcBorders>
              <w:top w:val="nil"/>
              <w:left w:val="nil"/>
              <w:bottom w:val="single" w:sz="4" w:space="0" w:color="auto"/>
              <w:right w:val="single" w:sz="4" w:space="0" w:color="auto"/>
            </w:tcBorders>
            <w:shd w:val="clear" w:color="auto" w:fill="auto"/>
            <w:noWrap/>
            <w:vAlign w:val="center"/>
          </w:tcPr>
          <w:p w14:paraId="4162A2A9" w14:textId="37EB9B9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0006FA6D" w14:textId="64BD928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26C1D096" w14:textId="35E9DE9C"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746BCBAE" w14:textId="680DDB7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6671BABC" w14:textId="76AA3BE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3415A71F" w14:textId="7BC9D40D"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B92E86" w14:textId="08D8F8BA"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043A917E" w14:textId="06CAB0B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55EC34D6" w14:textId="28EB333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61B3DA12" w14:textId="534FC23E"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4BC1C6B2" w14:textId="35DBB78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63F0728E" w14:textId="491CFC0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1A678DE6" w14:textId="2E003F8C"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vAlign w:val="center"/>
          </w:tcPr>
          <w:p w14:paraId="11BB8201" w14:textId="5A92AF9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617724D9" w14:textId="4867ADA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32CD736C" w14:textId="4C7E433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0ED1C0DE" w14:textId="22E5D433"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21EB9BAE" w14:textId="5C6D6F2A"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0A85FAFE" w14:textId="399D3FD3"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Box Hill Institute</w:t>
            </w:r>
          </w:p>
        </w:tc>
        <w:tc>
          <w:tcPr>
            <w:tcW w:w="675" w:type="dxa"/>
            <w:tcBorders>
              <w:top w:val="nil"/>
              <w:left w:val="nil"/>
              <w:bottom w:val="single" w:sz="4" w:space="0" w:color="auto"/>
              <w:right w:val="single" w:sz="4" w:space="0" w:color="auto"/>
            </w:tcBorders>
            <w:shd w:val="clear" w:color="auto" w:fill="auto"/>
            <w:noWrap/>
            <w:vAlign w:val="center"/>
          </w:tcPr>
          <w:p w14:paraId="50FA8ACF" w14:textId="60A6580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36AC0B4E" w14:textId="688C886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013A7C97" w14:textId="6A0B0BBB"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3BCA6ABF" w14:textId="44CDFFB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5F6DFC93" w14:textId="2DD8EAB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197F7AE2" w14:textId="75B0A43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9DDA8" w14:textId="513B02B4"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0BD960A8" w14:textId="3976ED8B"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2D5DD2B7" w14:textId="33FBE5FE"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03698D7A" w14:textId="61B31C8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03653061" w14:textId="2F5A96C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5BFDAF69" w14:textId="41561B9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2E3F357F" w14:textId="1F6C5F0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49F4279F" w14:textId="02625214"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36A0DA7A" w14:textId="10F3810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53EA3A62" w14:textId="68A92F5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5BCEA70E" w14:textId="3D896ED3"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71E3F730" w14:textId="146F086F"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66C022A6" w14:textId="6D4E8847"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Campion Institute</w:t>
            </w:r>
          </w:p>
        </w:tc>
        <w:tc>
          <w:tcPr>
            <w:tcW w:w="675" w:type="dxa"/>
            <w:tcBorders>
              <w:top w:val="nil"/>
              <w:left w:val="nil"/>
              <w:bottom w:val="single" w:sz="4" w:space="0" w:color="auto"/>
              <w:right w:val="single" w:sz="4" w:space="0" w:color="auto"/>
            </w:tcBorders>
            <w:shd w:val="clear" w:color="auto" w:fill="auto"/>
            <w:noWrap/>
            <w:vAlign w:val="center"/>
          </w:tcPr>
          <w:p w14:paraId="73FE1C3C" w14:textId="78CF0CD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768E1325" w14:textId="3A2BA60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43815B44" w14:textId="4B9BD576"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54971E09" w14:textId="3458FE3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44683369" w14:textId="551E32F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6C890B73" w14:textId="765C0BB1" w:rsidR="00A92260" w:rsidRPr="003B392E" w:rsidRDefault="00A92260" w:rsidP="00D45166">
            <w:pPr>
              <w:spacing w:before="0" w:after="0"/>
              <w:jc w:val="center"/>
              <w:rPr>
                <w:rFonts w:ascii="Wingdings" w:eastAsia="Times New Roman" w:hAnsi="Wingdings" w:cs="Calibri"/>
                <w:color w:val="auto"/>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891F7B" w14:textId="44397193"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07899052" w14:textId="6AC6F0F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43725D13" w14:textId="021245C5"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15698017" w14:textId="120B59E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0B63B233" w14:textId="5885BE4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0AB7F8B7" w14:textId="1DE0965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4ECD4212" w14:textId="4BF4291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336C9238" w14:textId="70D9855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67323479" w14:textId="36DE9A6C"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0C1406C3" w14:textId="14D6F52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77542387" w14:textId="1587C3CB"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67B40B9E" w14:textId="62A8A4D0"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18EE419" w14:textId="02A33AF5"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Canberra Institute of Technology</w:t>
            </w:r>
          </w:p>
        </w:tc>
        <w:tc>
          <w:tcPr>
            <w:tcW w:w="675" w:type="dxa"/>
            <w:tcBorders>
              <w:top w:val="nil"/>
              <w:left w:val="nil"/>
              <w:bottom w:val="single" w:sz="4" w:space="0" w:color="auto"/>
              <w:right w:val="single" w:sz="4" w:space="0" w:color="auto"/>
            </w:tcBorders>
            <w:shd w:val="clear" w:color="auto" w:fill="auto"/>
            <w:noWrap/>
            <w:vAlign w:val="center"/>
            <w:hideMark/>
          </w:tcPr>
          <w:p w14:paraId="71D17011" w14:textId="2B1FB3FD"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0AC525FA" w14:textId="5529BE56"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single" w:sz="4" w:space="0" w:color="auto"/>
              <w:left w:val="nil"/>
              <w:bottom w:val="single" w:sz="4" w:space="0" w:color="auto"/>
              <w:right w:val="single" w:sz="4" w:space="0" w:color="auto"/>
            </w:tcBorders>
            <w:vAlign w:val="bottom"/>
          </w:tcPr>
          <w:p w14:paraId="484EAD94" w14:textId="36EB49A5"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0D65E4BB" w14:textId="7B751D6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190484DF" w14:textId="56F6BA4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5D6A158F" w14:textId="54266414" w:rsidR="00A92260" w:rsidRPr="003B392E" w:rsidRDefault="00A92260" w:rsidP="00D45166">
            <w:pPr>
              <w:spacing w:before="0" w:after="0"/>
              <w:jc w:val="center"/>
              <w:rPr>
                <w:rFonts w:ascii="Wingdings" w:eastAsia="Times New Roman" w:hAnsi="Wingdings" w:cs="Calibri"/>
                <w:color w:val="auto"/>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C9F1C8" w14:textId="5FDA2ADB"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634D4F89" w14:textId="6D537D5A"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27F1185B" w14:textId="1B9FC1D3"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67402FE0" w14:textId="5ADB738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247995E5" w14:textId="2FECAF0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67782CC9" w14:textId="7211AB35"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single" w:sz="4" w:space="0" w:color="auto"/>
              <w:left w:val="nil"/>
              <w:bottom w:val="single" w:sz="4" w:space="0" w:color="auto"/>
              <w:right w:val="single" w:sz="4" w:space="0" w:color="auto"/>
            </w:tcBorders>
            <w:vAlign w:val="center"/>
          </w:tcPr>
          <w:p w14:paraId="085AF683" w14:textId="391D7E30"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vAlign w:val="center"/>
          </w:tcPr>
          <w:p w14:paraId="24AFAAC0" w14:textId="07E5285C"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02365335" w14:textId="1E53FE94"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7922C85B" w14:textId="175A3BA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466D3C6D" w14:textId="7BAE2404"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06F2FA7E" w14:textId="3A775B1B"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012EAD6E" w14:textId="585FFE8D"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Centre for Pavement Engineering Education</w:t>
            </w:r>
          </w:p>
        </w:tc>
        <w:tc>
          <w:tcPr>
            <w:tcW w:w="675" w:type="dxa"/>
            <w:tcBorders>
              <w:top w:val="nil"/>
              <w:left w:val="nil"/>
              <w:bottom w:val="single" w:sz="4" w:space="0" w:color="auto"/>
              <w:right w:val="single" w:sz="4" w:space="0" w:color="auto"/>
            </w:tcBorders>
            <w:shd w:val="clear" w:color="auto" w:fill="auto"/>
            <w:noWrap/>
            <w:vAlign w:val="center"/>
            <w:hideMark/>
          </w:tcPr>
          <w:p w14:paraId="76C00031" w14:textId="75B551D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3ED45096" w14:textId="4811B78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72246860" w14:textId="6ABA1A1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79C51B90" w14:textId="0087EE1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19BF6AB6" w14:textId="79C5233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5F6D8448" w14:textId="1AE41C45"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78B8E4" w14:textId="3C1D3FAF"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3D59CA89" w14:textId="4920F46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38BBBD17" w14:textId="104C75A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1551F499" w14:textId="604B1D0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042151E0" w14:textId="56AB6A46"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0D4EAC02" w14:textId="0918DEA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1E2993F5" w14:textId="1A22F46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3C1DDF91" w14:textId="4A07DD2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6116950A" w14:textId="2ABCF08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3A6098E5" w14:textId="2D65059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26D65120" w14:textId="17949726"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1175B4EB" w14:textId="00BFBEEF"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32805A4A" w14:textId="0FEEED88"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Chartered Accountants Australia and New Zealand</w:t>
            </w:r>
          </w:p>
        </w:tc>
        <w:tc>
          <w:tcPr>
            <w:tcW w:w="675" w:type="dxa"/>
            <w:tcBorders>
              <w:top w:val="nil"/>
              <w:left w:val="nil"/>
              <w:bottom w:val="single" w:sz="4" w:space="0" w:color="auto"/>
              <w:right w:val="single" w:sz="4" w:space="0" w:color="auto"/>
            </w:tcBorders>
            <w:shd w:val="clear" w:color="auto" w:fill="auto"/>
            <w:noWrap/>
            <w:vAlign w:val="center"/>
            <w:hideMark/>
          </w:tcPr>
          <w:p w14:paraId="01148A4D" w14:textId="1CC9E599"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0C0A4F0B" w14:textId="0879EF9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02870CC7" w14:textId="2A1F8693"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1201DA9E" w14:textId="167A7DC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6C2C9097" w14:textId="74384D5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04B3D800" w14:textId="2EFB6A08"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2197F" w14:textId="7E1F7890"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6E48D807" w14:textId="18612D5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7B947BE7" w14:textId="6315345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0A624B53" w14:textId="1C7A8031"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77F0731C" w14:textId="2294A3E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5E7CEFB5" w14:textId="3B61A9E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7A04DA60" w14:textId="2CC068A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273A9D19" w14:textId="6C7B7EB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0EA98441" w14:textId="58B85D1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18435F9F" w14:textId="33D705F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6BB81E77" w14:textId="5B0C44FF"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7C909022" w14:textId="2A4290A2"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6BAA4E3F" w14:textId="570C9790"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Chisholm Institute</w:t>
            </w:r>
          </w:p>
        </w:tc>
        <w:tc>
          <w:tcPr>
            <w:tcW w:w="675" w:type="dxa"/>
            <w:tcBorders>
              <w:top w:val="nil"/>
              <w:left w:val="nil"/>
              <w:bottom w:val="single" w:sz="4" w:space="0" w:color="auto"/>
              <w:right w:val="single" w:sz="4" w:space="0" w:color="auto"/>
            </w:tcBorders>
            <w:shd w:val="clear" w:color="auto" w:fill="auto"/>
            <w:noWrap/>
            <w:vAlign w:val="center"/>
          </w:tcPr>
          <w:p w14:paraId="7F88AD89" w14:textId="191F46C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39765B47" w14:textId="5FEA3E7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0C988C09" w14:textId="386A573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5340F58F" w14:textId="62A0642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7E1942F1" w14:textId="3E2EBBC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2A2A0925" w14:textId="21E5AC9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D9201" w14:textId="110570B3"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tcPr>
          <w:p w14:paraId="02C707BC" w14:textId="18C14DA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288062D5" w14:textId="3874DDAC"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605C4D50" w14:textId="7668DF3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500ECEED" w14:textId="3047D84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63254445" w14:textId="4F412EE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27B8F3AB" w14:textId="12B036B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7D68B079" w14:textId="069DF2AE"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34470B7E" w14:textId="182E0081"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2490AC3A" w14:textId="37D61B3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5D2C0389" w14:textId="2BDF22B0"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6C9B873C" w14:textId="19BC6536"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0F661BC" w14:textId="56B35065"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lastRenderedPageBreak/>
              <w:t>Christian Heritage College</w:t>
            </w:r>
          </w:p>
        </w:tc>
        <w:tc>
          <w:tcPr>
            <w:tcW w:w="675" w:type="dxa"/>
            <w:tcBorders>
              <w:top w:val="nil"/>
              <w:left w:val="nil"/>
              <w:bottom w:val="single" w:sz="4" w:space="0" w:color="auto"/>
              <w:right w:val="single" w:sz="4" w:space="0" w:color="auto"/>
            </w:tcBorders>
            <w:shd w:val="clear" w:color="auto" w:fill="auto"/>
            <w:noWrap/>
            <w:vAlign w:val="center"/>
          </w:tcPr>
          <w:p w14:paraId="17104D07" w14:textId="38201FB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6767D650" w14:textId="436D6DF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1595B3ED" w14:textId="78FFEE29"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2B243E0D" w14:textId="0D60A03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286D3FFB" w14:textId="4EEE570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023C5010" w14:textId="288DC8F1"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D81B0D" w14:textId="626282C4"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392A622" w14:textId="377A8428"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4BFC19C1" w14:textId="3B7B2C41"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2174CBD2" w14:textId="7F5D885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18BBEE70" w14:textId="42452DF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7CB70C89" w14:textId="7300BF4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1568D969" w14:textId="521DADB8"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vAlign w:val="center"/>
          </w:tcPr>
          <w:p w14:paraId="72694B83" w14:textId="579E597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4C82CD89" w14:textId="1BB9A96A"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5113DECE" w14:textId="3CA505A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02575D1B" w14:textId="21D594DB"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0DF45D46" w14:textId="78F6D843"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259FEC02" w14:textId="6B837F50"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CIC Higher Education</w:t>
            </w:r>
          </w:p>
        </w:tc>
        <w:tc>
          <w:tcPr>
            <w:tcW w:w="675" w:type="dxa"/>
            <w:tcBorders>
              <w:top w:val="nil"/>
              <w:left w:val="nil"/>
              <w:bottom w:val="single" w:sz="4" w:space="0" w:color="auto"/>
              <w:right w:val="single" w:sz="4" w:space="0" w:color="auto"/>
            </w:tcBorders>
            <w:shd w:val="clear" w:color="auto" w:fill="auto"/>
            <w:noWrap/>
            <w:vAlign w:val="center"/>
          </w:tcPr>
          <w:p w14:paraId="032DBFCE" w14:textId="2EB810D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0D23E25C" w14:textId="666A7D1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34AF9075" w14:textId="27E4DD0D"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4E45A957" w14:textId="1201046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617E5F2F" w14:textId="4C12C49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481677DF" w14:textId="070D11FA"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019223" w14:textId="1B7768FB"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54500050" w14:textId="4F0331C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1C28CE5D" w14:textId="29B33FF0"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64817C55" w14:textId="5CA8B2D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568BABB5" w14:textId="4EE1444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47472EFF" w14:textId="3305731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10E2CA3A" w14:textId="731E347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6774C186" w14:textId="68D0A38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05312333" w14:textId="271D950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4920161F" w14:textId="34EC2A5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6EFD7EBF" w14:textId="6320B619"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2848481B" w14:textId="70E9E489"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72AB11E1" w14:textId="3B107997"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Colleges of Business and Technology (WA)</w:t>
            </w:r>
          </w:p>
        </w:tc>
        <w:tc>
          <w:tcPr>
            <w:tcW w:w="675" w:type="dxa"/>
            <w:tcBorders>
              <w:top w:val="nil"/>
              <w:left w:val="nil"/>
              <w:bottom w:val="single" w:sz="4" w:space="0" w:color="auto"/>
              <w:right w:val="single" w:sz="4" w:space="0" w:color="auto"/>
            </w:tcBorders>
            <w:shd w:val="clear" w:color="auto" w:fill="auto"/>
            <w:noWrap/>
            <w:vAlign w:val="center"/>
            <w:hideMark/>
          </w:tcPr>
          <w:p w14:paraId="27D9E192" w14:textId="0CB56278"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6CAF6931" w14:textId="258F3B1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20635DC3" w14:textId="70B7F8C6"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1F10B71E" w14:textId="5CCFAE3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5F4DB2FE" w14:textId="265B6AE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42D8A3D9" w14:textId="285F2E56" w:rsidR="00A92260" w:rsidRPr="003B392E" w:rsidRDefault="00A92260" w:rsidP="00D45166">
            <w:pPr>
              <w:spacing w:before="0" w:after="0"/>
              <w:jc w:val="center"/>
              <w:rPr>
                <w:rFonts w:ascii="Wingdings" w:eastAsia="Times New Roman" w:hAnsi="Wingdings" w:cs="Calibri"/>
                <w:color w:val="auto"/>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12930D" w14:textId="66815F5F"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3FA01DAF" w14:textId="5EC2A01E"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7C9F92BE" w14:textId="7B3373CB"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10CD90DE" w14:textId="6F8FECBF"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393B4248" w14:textId="7F7A524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316A8F63" w14:textId="12B411A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600B8A87" w14:textId="211586F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35CE3469" w14:textId="51E66E2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42BD720B" w14:textId="4CEC62F8"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78CCD7ED" w14:textId="239DB11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65848752" w14:textId="73A08A63"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5CBBE38E" w14:textId="3153532E"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7802FC30" w14:textId="57F13D40"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Commissioner of the Australian Federal Police</w:t>
            </w:r>
          </w:p>
        </w:tc>
        <w:tc>
          <w:tcPr>
            <w:tcW w:w="675" w:type="dxa"/>
            <w:tcBorders>
              <w:top w:val="nil"/>
              <w:left w:val="nil"/>
              <w:bottom w:val="single" w:sz="4" w:space="0" w:color="auto"/>
              <w:right w:val="single" w:sz="4" w:space="0" w:color="auto"/>
            </w:tcBorders>
            <w:shd w:val="clear" w:color="auto" w:fill="auto"/>
            <w:noWrap/>
            <w:vAlign w:val="center"/>
          </w:tcPr>
          <w:p w14:paraId="2591A91D" w14:textId="5CC7A63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601171C2" w14:textId="7240E11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18461079" w14:textId="41B4F6F9"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52F2A223" w14:textId="5673861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4142EAB0" w14:textId="28ED410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3F3230D6" w14:textId="30E4ADB8"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8865DA" w14:textId="4FE92F34"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2B80316" w14:textId="3FC4C30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085B20E3" w14:textId="7A7B5F1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B09594A" w14:textId="69B338DE"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20B347E6" w14:textId="1B99941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18D9F822" w14:textId="6DD2D7F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7D10DEF4" w14:textId="4CB540D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0B463619" w14:textId="6084F42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1F960F83" w14:textId="1931AEC6"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5ADDD16E" w14:textId="220AA77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0AB855AF" w14:textId="0DC7494A"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17F1619C" w14:textId="2D0C5837"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2F159548" w14:textId="64AAE77F"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Commonwealth of Australia</w:t>
            </w:r>
          </w:p>
        </w:tc>
        <w:tc>
          <w:tcPr>
            <w:tcW w:w="675" w:type="dxa"/>
            <w:tcBorders>
              <w:top w:val="nil"/>
              <w:left w:val="nil"/>
              <w:bottom w:val="single" w:sz="4" w:space="0" w:color="auto"/>
              <w:right w:val="single" w:sz="4" w:space="0" w:color="auto"/>
            </w:tcBorders>
            <w:shd w:val="clear" w:color="auto" w:fill="auto"/>
            <w:noWrap/>
            <w:vAlign w:val="center"/>
          </w:tcPr>
          <w:p w14:paraId="6A0CA4B3" w14:textId="0B7FE08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0217540D" w14:textId="43D5A2B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54003536" w14:textId="75D1049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27064531" w14:textId="6EAB516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36993AD9" w14:textId="3D5ED02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2F736CB4" w14:textId="796566F9"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1DEF02" w14:textId="422C5EBC"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696713B7" w14:textId="67EB0E74"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326C3437" w14:textId="3F966D1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7C1BE88F" w14:textId="08E46D0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55B5BA32" w14:textId="03F356E8"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37B500EF" w14:textId="2959C53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35F19276" w14:textId="73EECA8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0F8C9735" w14:textId="2ADBB1A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1F9173AB" w14:textId="493BE23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2A0F2F6E" w14:textId="1962EDF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239B4D4E" w14:textId="034FF23A"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513966F5" w14:textId="6CE3E90D"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223A60F6" w14:textId="4DA0F1DA"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Eastern Health</w:t>
            </w:r>
          </w:p>
        </w:tc>
        <w:tc>
          <w:tcPr>
            <w:tcW w:w="675" w:type="dxa"/>
            <w:tcBorders>
              <w:top w:val="nil"/>
              <w:left w:val="nil"/>
              <w:bottom w:val="single" w:sz="4" w:space="0" w:color="auto"/>
              <w:right w:val="single" w:sz="4" w:space="0" w:color="auto"/>
            </w:tcBorders>
            <w:shd w:val="clear" w:color="auto" w:fill="auto"/>
            <w:noWrap/>
            <w:vAlign w:val="center"/>
          </w:tcPr>
          <w:p w14:paraId="34A67531" w14:textId="326B07B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70EA98A3" w14:textId="4F1306C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72EE9C20" w14:textId="7AA361CA"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46E85BA7" w14:textId="68EB8E1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5B110263" w14:textId="486F65AE"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single" w:sz="4" w:space="0" w:color="auto"/>
              <w:left w:val="nil"/>
              <w:bottom w:val="single" w:sz="4" w:space="0" w:color="auto"/>
              <w:right w:val="single" w:sz="4" w:space="0" w:color="auto"/>
            </w:tcBorders>
            <w:vAlign w:val="center"/>
          </w:tcPr>
          <w:p w14:paraId="36957F4F" w14:textId="749CA1A5"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1D065" w14:textId="37F22430"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17E46C3D" w14:textId="5F6318F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311926D2" w14:textId="77C2435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CF304C8" w14:textId="2A06FF08"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020B32DE" w14:textId="69729D9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02AB29B2" w14:textId="6D15635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7B6B4A3C" w14:textId="6891734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5E0BD5F4" w14:textId="2F01115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071BD513" w14:textId="5702EB3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51C9EECD" w14:textId="2606175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4ADB1174" w14:textId="52BB0CB9"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7E81ECD6" w14:textId="5AE8C592"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222F9A59" w14:textId="7E707B60"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Edith Cowan College</w:t>
            </w:r>
          </w:p>
        </w:tc>
        <w:tc>
          <w:tcPr>
            <w:tcW w:w="675" w:type="dxa"/>
            <w:tcBorders>
              <w:top w:val="nil"/>
              <w:left w:val="nil"/>
              <w:bottom w:val="single" w:sz="4" w:space="0" w:color="auto"/>
              <w:right w:val="single" w:sz="4" w:space="0" w:color="auto"/>
            </w:tcBorders>
            <w:shd w:val="clear" w:color="auto" w:fill="auto"/>
            <w:noWrap/>
            <w:vAlign w:val="center"/>
            <w:hideMark/>
          </w:tcPr>
          <w:p w14:paraId="17411DE7" w14:textId="1872F66F"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3824EB07" w14:textId="0D64B1A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7B5949A6" w14:textId="5B9D1300"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2B6B6AE7" w14:textId="33EED0B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52F0F4A9" w14:textId="6BCA2E5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00E6E1F2" w14:textId="20E662DD" w:rsidR="00A92260" w:rsidRPr="003B392E" w:rsidRDefault="00A92260" w:rsidP="00D45166">
            <w:pPr>
              <w:spacing w:before="0" w:after="0"/>
              <w:jc w:val="center"/>
              <w:rPr>
                <w:rFonts w:ascii="Wingdings" w:eastAsia="Times New Roman" w:hAnsi="Wingdings" w:cs="Calibri"/>
                <w:color w:val="auto"/>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76BFA1" w14:textId="416B7953"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4AA25E9A" w14:textId="2F00FE31"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52141A7D" w14:textId="12FB03B0"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68491C27" w14:textId="42C93A9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57C9EFD7" w14:textId="3CD9DA3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7902E59E" w14:textId="0C96747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7F2FC86B" w14:textId="20964CF1"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vAlign w:val="center"/>
          </w:tcPr>
          <w:p w14:paraId="6728B1F8" w14:textId="7E8284F6"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1F407619" w14:textId="0C04C1EE"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06FF725B" w14:textId="2D908F5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10D2B54C" w14:textId="1DD6F7AF"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2A1DB4D8" w14:textId="39572D79"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967D1D7" w14:textId="55A41100"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Educational Enterprises Australia</w:t>
            </w:r>
          </w:p>
        </w:tc>
        <w:tc>
          <w:tcPr>
            <w:tcW w:w="675" w:type="dxa"/>
            <w:tcBorders>
              <w:top w:val="nil"/>
              <w:left w:val="nil"/>
              <w:bottom w:val="single" w:sz="4" w:space="0" w:color="auto"/>
              <w:right w:val="single" w:sz="4" w:space="0" w:color="auto"/>
            </w:tcBorders>
            <w:shd w:val="clear" w:color="auto" w:fill="auto"/>
            <w:noWrap/>
            <w:vAlign w:val="center"/>
            <w:hideMark/>
          </w:tcPr>
          <w:p w14:paraId="7EEA07EF" w14:textId="678E33B1"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733F4C10" w14:textId="55620E2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5E5605E9" w14:textId="3C821D2D"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252D9E7A" w14:textId="66A618F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62257833" w14:textId="0D17CE5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52811A1D" w14:textId="65538B96"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39F5B" w14:textId="511EEB3C"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7A953135" w14:textId="2A332C4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488DC593" w14:textId="08372EB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01E1740B" w14:textId="4808B4F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412D8317" w14:textId="0A4B65DB"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0A0AF2EF" w14:textId="098F2CD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611682AE" w14:textId="54B738D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37A02E78" w14:textId="140CBE6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17238298" w14:textId="7B5590A8"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4855C242" w14:textId="1C9B71D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1D0A2AEE" w14:textId="126B4C34"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642AE072" w14:textId="7D734D33"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0AF87C7" w14:textId="607858D7"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Elite Education Institute</w:t>
            </w:r>
          </w:p>
        </w:tc>
        <w:tc>
          <w:tcPr>
            <w:tcW w:w="675" w:type="dxa"/>
            <w:tcBorders>
              <w:top w:val="nil"/>
              <w:left w:val="nil"/>
              <w:bottom w:val="single" w:sz="4" w:space="0" w:color="auto"/>
              <w:right w:val="single" w:sz="4" w:space="0" w:color="auto"/>
            </w:tcBorders>
            <w:shd w:val="clear" w:color="auto" w:fill="auto"/>
            <w:noWrap/>
            <w:vAlign w:val="center"/>
          </w:tcPr>
          <w:p w14:paraId="78F8B7CE" w14:textId="03F520C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78B043DB" w14:textId="6DF8132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1D2829AA" w14:textId="61032E8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28D31109" w14:textId="521D0B5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44415B8A" w14:textId="3F48228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1A618BBC" w14:textId="4D626C4A"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3A7388" w14:textId="53E13064"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7C6EDFC6" w14:textId="010A608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448BB80C" w14:textId="0E99FD27"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3F208DC9" w14:textId="4491855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5EEC214C" w14:textId="1DB414D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23C6532D" w14:textId="2090C37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0A71B4C6" w14:textId="164A6E09"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vAlign w:val="center"/>
          </w:tcPr>
          <w:p w14:paraId="4730D816" w14:textId="406C01D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37DE9AC3" w14:textId="0A8FAC9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71E3EB5A" w14:textId="44DDC12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4FC8C498" w14:textId="0A47BEE7"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6DC37FDF" w14:textId="1C44D484"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BF15E76" w14:textId="4B65A0F4"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Engineering Institute of Technology</w:t>
            </w:r>
          </w:p>
        </w:tc>
        <w:tc>
          <w:tcPr>
            <w:tcW w:w="675" w:type="dxa"/>
            <w:tcBorders>
              <w:top w:val="nil"/>
              <w:left w:val="nil"/>
              <w:bottom w:val="single" w:sz="4" w:space="0" w:color="auto"/>
              <w:right w:val="single" w:sz="4" w:space="0" w:color="auto"/>
            </w:tcBorders>
            <w:shd w:val="clear" w:color="auto" w:fill="auto"/>
            <w:noWrap/>
            <w:vAlign w:val="center"/>
          </w:tcPr>
          <w:p w14:paraId="55C1C808" w14:textId="14DC7B3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0623BBB8" w14:textId="696EFCB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23E52909" w14:textId="513D1EA3"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2963F1AC" w14:textId="30CD3AD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7A3B1E2F" w14:textId="4C572BF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4901F4F3" w14:textId="3EC5B22F" w:rsidR="00A92260" w:rsidRPr="003B392E" w:rsidRDefault="00A92260" w:rsidP="00D45166">
            <w:pPr>
              <w:spacing w:before="0" w:after="0"/>
              <w:jc w:val="center"/>
              <w:rPr>
                <w:rFonts w:ascii="Wingdings" w:eastAsia="Times New Roman" w:hAnsi="Wingdings" w:cs="Calibri"/>
                <w:color w:val="auto"/>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1EDC20" w14:textId="41518506"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19EFAD44" w14:textId="6F6909C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1AD6C413" w14:textId="2BA7EB0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3C2CD37C" w14:textId="63F07B7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1EBA19EF" w14:textId="616905E0"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6481B027" w14:textId="151358E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5E4FA933" w14:textId="2246CA1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311AEBFC" w14:textId="10C4DB2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70DBEFF2" w14:textId="6B195E5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4091091B" w14:textId="4744CEE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171723C2" w14:textId="35C3313D"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5A5BCF59" w14:textId="41C073A5"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000D8946" w14:textId="1799A040"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Excelsia College</w:t>
            </w:r>
          </w:p>
        </w:tc>
        <w:tc>
          <w:tcPr>
            <w:tcW w:w="675" w:type="dxa"/>
            <w:tcBorders>
              <w:top w:val="nil"/>
              <w:left w:val="nil"/>
              <w:bottom w:val="single" w:sz="4" w:space="0" w:color="auto"/>
              <w:right w:val="single" w:sz="4" w:space="0" w:color="auto"/>
            </w:tcBorders>
            <w:shd w:val="clear" w:color="auto" w:fill="auto"/>
            <w:noWrap/>
            <w:vAlign w:val="center"/>
          </w:tcPr>
          <w:p w14:paraId="2257EE44" w14:textId="7BA577F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225C6426" w14:textId="15F8FC5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4D7AC4D2" w14:textId="72DDF4FE"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79DD7CE9" w14:textId="480C98C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410DE191" w14:textId="264CEDE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4C93594F" w14:textId="705026FC"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5F92D" w14:textId="4DF490D9"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6AC50624" w14:textId="6D6BA5CE"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23898845" w14:textId="7765C44B"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6E3D75D6" w14:textId="1628781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46DE8A7A" w14:textId="2994EEF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62734E59" w14:textId="519F576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7C9198FA" w14:textId="68EA2CE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78A69731" w14:textId="7AC9126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2A03340E" w14:textId="0ED4B32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57F0BD4C" w14:textId="10E95A4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499B0000" w14:textId="6339F6DD"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27F1261E" w14:textId="24DE09D6"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0F2E70E3" w14:textId="0F216859"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Gestalt Therapy Brisbane</w:t>
            </w:r>
          </w:p>
        </w:tc>
        <w:tc>
          <w:tcPr>
            <w:tcW w:w="675" w:type="dxa"/>
            <w:tcBorders>
              <w:top w:val="nil"/>
              <w:left w:val="nil"/>
              <w:bottom w:val="single" w:sz="4" w:space="0" w:color="auto"/>
              <w:right w:val="single" w:sz="4" w:space="0" w:color="auto"/>
            </w:tcBorders>
            <w:shd w:val="clear" w:color="auto" w:fill="auto"/>
            <w:noWrap/>
            <w:vAlign w:val="center"/>
          </w:tcPr>
          <w:p w14:paraId="03AD68FE" w14:textId="0FACC4E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2EA1986A" w14:textId="720B5A1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0860E092" w14:textId="12CE29D8"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0793EE26" w14:textId="0A280E1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5123E89E" w14:textId="3DB1ABA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699FD3CE" w14:textId="6411EB18"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D80F2" w14:textId="1E74ECFC"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56988819" w14:textId="06B43D4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34AA0C29" w14:textId="4BA00D2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7AA15C01" w14:textId="5624B59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1B538DC6" w14:textId="19CCA227"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6F729EB2" w14:textId="5A7567B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1B3F1498" w14:textId="6519B8F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5E05BD7E" w14:textId="26DAC15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1D438668" w14:textId="3138E58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42881262" w14:textId="6EC93BB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793601D4" w14:textId="39058C24"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3E68BBB6" w14:textId="23335C28"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6950095D" w14:textId="37B5DF51"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Governance Institute of Australia</w:t>
            </w:r>
          </w:p>
        </w:tc>
        <w:tc>
          <w:tcPr>
            <w:tcW w:w="675" w:type="dxa"/>
            <w:tcBorders>
              <w:top w:val="nil"/>
              <w:left w:val="nil"/>
              <w:bottom w:val="single" w:sz="4" w:space="0" w:color="auto"/>
              <w:right w:val="single" w:sz="4" w:space="0" w:color="auto"/>
            </w:tcBorders>
            <w:shd w:val="clear" w:color="auto" w:fill="auto"/>
            <w:noWrap/>
            <w:vAlign w:val="center"/>
          </w:tcPr>
          <w:p w14:paraId="3E842507" w14:textId="5744EC0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6E8D5B20" w14:textId="0A1FE54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3FEDD5CF" w14:textId="04AC47C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2230315B" w14:textId="604AC62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2DE22AA7" w14:textId="2FA1BC9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588B2427" w14:textId="6ACC9337"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6E40D" w14:textId="4538A52F"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5697B88A" w14:textId="2925CDD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158F5CAE" w14:textId="2A55D1A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37E32AD2" w14:textId="3958976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20EE8931" w14:textId="47AE3CE3"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7A11DA8A" w14:textId="02629CB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19F9D3C0" w14:textId="1C23FB6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203D2AB8" w14:textId="2B70FBE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659C90A2" w14:textId="287CE16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4265951B" w14:textId="59E0ECE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4E16091F" w14:textId="24EC9596"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100AC148" w14:textId="5EB0F1A8"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2F5F99A" w14:textId="04633B02"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Group Colleges Australia</w:t>
            </w:r>
          </w:p>
        </w:tc>
        <w:tc>
          <w:tcPr>
            <w:tcW w:w="675" w:type="dxa"/>
            <w:tcBorders>
              <w:top w:val="nil"/>
              <w:left w:val="nil"/>
              <w:bottom w:val="single" w:sz="4" w:space="0" w:color="auto"/>
              <w:right w:val="single" w:sz="4" w:space="0" w:color="auto"/>
            </w:tcBorders>
            <w:shd w:val="clear" w:color="auto" w:fill="auto"/>
            <w:noWrap/>
            <w:vAlign w:val="center"/>
          </w:tcPr>
          <w:p w14:paraId="41756389" w14:textId="6DDB725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4F784966" w14:textId="16BEAA2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54A4A499" w14:textId="2B91A01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4B4B538E" w14:textId="0CB8302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23D13D7D" w14:textId="111B59A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2D30A227" w14:textId="614B1237"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97F6B" w14:textId="1806AAD0"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tcPr>
          <w:p w14:paraId="762A101F" w14:textId="52D3B77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46B976D0" w14:textId="1F3147A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540FE5A6" w14:textId="40960D0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00E9F437" w14:textId="39015931"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2A4A8C77" w14:textId="03C7884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08FB8AB3" w14:textId="18C4506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3504AF5C" w14:textId="3E4D713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0FC832B4" w14:textId="3BFDE14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0E4DF028" w14:textId="15B7B8B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5F02F8AC" w14:textId="4435CAC6"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55F0061F" w14:textId="6329EBA6"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07A59A69" w14:textId="4533B12B"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Health Education and Training Institute</w:t>
            </w:r>
          </w:p>
        </w:tc>
        <w:tc>
          <w:tcPr>
            <w:tcW w:w="675" w:type="dxa"/>
            <w:tcBorders>
              <w:top w:val="nil"/>
              <w:left w:val="nil"/>
              <w:bottom w:val="single" w:sz="4" w:space="0" w:color="auto"/>
              <w:right w:val="single" w:sz="4" w:space="0" w:color="auto"/>
            </w:tcBorders>
            <w:shd w:val="clear" w:color="auto" w:fill="auto"/>
            <w:noWrap/>
            <w:vAlign w:val="center"/>
            <w:hideMark/>
          </w:tcPr>
          <w:p w14:paraId="77216AE9" w14:textId="6B20911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580F5265" w14:textId="5B6C053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5ED8E04E" w14:textId="52F7B208"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4121F497" w14:textId="0375CEE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4EB1200B" w14:textId="598E256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7C272201" w14:textId="3D3E3CA2"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082AB" w14:textId="17A8E6A0"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1FB188CE" w14:textId="45A43E7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78DA0087" w14:textId="1C21C2A3"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5E533600" w14:textId="56349D5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394B7AB0" w14:textId="3B83E57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1FAE7FDD" w14:textId="4E06290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046C1788" w14:textId="5A21421E"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vAlign w:val="center"/>
          </w:tcPr>
          <w:p w14:paraId="41CF7281" w14:textId="48F24C9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4E689E3F" w14:textId="1CA2213D"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1E8BB97F" w14:textId="12E1D0A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7157F21C" w14:textId="7C0EE9BD"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25860200" w14:textId="0D6F1BB9"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7427A71B" w14:textId="5A422009"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Higher Education Leadership Institute</w:t>
            </w:r>
          </w:p>
        </w:tc>
        <w:tc>
          <w:tcPr>
            <w:tcW w:w="675" w:type="dxa"/>
            <w:tcBorders>
              <w:top w:val="nil"/>
              <w:left w:val="nil"/>
              <w:bottom w:val="single" w:sz="4" w:space="0" w:color="auto"/>
              <w:right w:val="single" w:sz="4" w:space="0" w:color="auto"/>
            </w:tcBorders>
            <w:shd w:val="clear" w:color="auto" w:fill="auto"/>
            <w:noWrap/>
            <w:vAlign w:val="center"/>
            <w:hideMark/>
          </w:tcPr>
          <w:p w14:paraId="30429A77" w14:textId="35D3E63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062C9130" w14:textId="1D33A9D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76CA9CA0" w14:textId="620873F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55E79D2F" w14:textId="79561ED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3186060B" w14:textId="77EA73A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7DA29209" w14:textId="78639B37"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94C64" w14:textId="20468D2F"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584928A" w14:textId="4DA315D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69F6756C" w14:textId="0488F9A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F03A067" w14:textId="15DE1F6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392D6609" w14:textId="79EE04E2"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1DB04036" w14:textId="3B3E44B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0D9C2266" w14:textId="5EE0039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39E0612C" w14:textId="52F5A3A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6FFC9EB6" w14:textId="3493E63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4961A221" w14:textId="28F33CF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4195A920" w14:textId="1677CFE4"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2DA48611" w14:textId="35B7DD5A"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21077785" w14:textId="7A873D07"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Holmes Institute</w:t>
            </w:r>
          </w:p>
        </w:tc>
        <w:tc>
          <w:tcPr>
            <w:tcW w:w="675" w:type="dxa"/>
            <w:tcBorders>
              <w:top w:val="nil"/>
              <w:left w:val="nil"/>
              <w:bottom w:val="single" w:sz="4" w:space="0" w:color="auto"/>
              <w:right w:val="single" w:sz="4" w:space="0" w:color="auto"/>
            </w:tcBorders>
            <w:shd w:val="clear" w:color="auto" w:fill="auto"/>
            <w:noWrap/>
            <w:vAlign w:val="center"/>
            <w:hideMark/>
          </w:tcPr>
          <w:p w14:paraId="3680E1AA" w14:textId="313D37E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095E0104" w14:textId="14970E5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7659AA27" w14:textId="020CC1A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68E180BE" w14:textId="3E6E963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E14EC7D" w14:textId="33856E5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73C14DBA" w14:textId="20E6A61F"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FBC00" w14:textId="4B7FB4AC"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116C2757" w14:textId="7D431A4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7D2DF830" w14:textId="39286B15"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6797437E" w14:textId="5EA0D48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310534EE" w14:textId="5B05247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2FCC677A" w14:textId="6F54CDA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4FAA8511" w14:textId="749C52AA"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vAlign w:val="center"/>
          </w:tcPr>
          <w:p w14:paraId="5BBFBD88" w14:textId="2C1C276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65D6FADF" w14:textId="4F20D77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03632F82" w14:textId="39F6AE6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0F223052" w14:textId="478E35EF"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5B813BC9" w14:textId="6DB13D24"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BB81092" w14:textId="2B86163C"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Holmesglen Institute</w:t>
            </w:r>
          </w:p>
        </w:tc>
        <w:tc>
          <w:tcPr>
            <w:tcW w:w="675" w:type="dxa"/>
            <w:tcBorders>
              <w:top w:val="nil"/>
              <w:left w:val="nil"/>
              <w:bottom w:val="single" w:sz="4" w:space="0" w:color="auto"/>
              <w:right w:val="single" w:sz="4" w:space="0" w:color="auto"/>
            </w:tcBorders>
            <w:shd w:val="clear" w:color="auto" w:fill="auto"/>
            <w:noWrap/>
            <w:vAlign w:val="center"/>
            <w:hideMark/>
          </w:tcPr>
          <w:p w14:paraId="7F607512" w14:textId="520FCF3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3278310C" w14:textId="438C6B0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47FE566D" w14:textId="6D19CE58"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03466EDD" w14:textId="120DF43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4017D0E7" w14:textId="72397B88"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single" w:sz="4" w:space="0" w:color="auto"/>
              <w:left w:val="nil"/>
              <w:bottom w:val="single" w:sz="4" w:space="0" w:color="auto"/>
              <w:right w:val="single" w:sz="4" w:space="0" w:color="auto"/>
            </w:tcBorders>
            <w:vAlign w:val="center"/>
          </w:tcPr>
          <w:p w14:paraId="6CB605BC" w14:textId="2244F3B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6E9A5" w14:textId="658CF96E"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0A3E2B99" w14:textId="6AAD35D3"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0E1B3918" w14:textId="463EAE82"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4569FD26" w14:textId="6DB985D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0E2173D3" w14:textId="014FA5E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34651109" w14:textId="73974CBD"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single" w:sz="4" w:space="0" w:color="auto"/>
              <w:left w:val="nil"/>
              <w:bottom w:val="single" w:sz="4" w:space="0" w:color="auto"/>
              <w:right w:val="single" w:sz="4" w:space="0" w:color="auto"/>
            </w:tcBorders>
            <w:vAlign w:val="center"/>
          </w:tcPr>
          <w:p w14:paraId="244B66A1" w14:textId="4091B0A8"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vAlign w:val="center"/>
          </w:tcPr>
          <w:p w14:paraId="7BACF897" w14:textId="3032EB1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35C9AB59" w14:textId="384D1421"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14BF3DCA" w14:textId="000A162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07B23AAA" w14:textId="1DFF7ED4"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13686D27" w14:textId="12C64998"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07DF786C" w14:textId="43838969"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lastRenderedPageBreak/>
              <w:t>ICHM</w:t>
            </w:r>
          </w:p>
        </w:tc>
        <w:tc>
          <w:tcPr>
            <w:tcW w:w="675" w:type="dxa"/>
            <w:tcBorders>
              <w:top w:val="nil"/>
              <w:left w:val="nil"/>
              <w:bottom w:val="single" w:sz="4" w:space="0" w:color="auto"/>
              <w:right w:val="single" w:sz="4" w:space="0" w:color="auto"/>
            </w:tcBorders>
            <w:shd w:val="clear" w:color="auto" w:fill="auto"/>
            <w:noWrap/>
            <w:vAlign w:val="center"/>
            <w:hideMark/>
          </w:tcPr>
          <w:p w14:paraId="231B7804" w14:textId="08074842"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6FD7EE71" w14:textId="1A6BB99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49E35FB5" w14:textId="31BC60E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32DB89EE" w14:textId="22DE3F7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B474DDF" w14:textId="4336290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698338C1" w14:textId="796500B1" w:rsidR="00A92260" w:rsidRPr="003B392E" w:rsidRDefault="00A92260" w:rsidP="00D45166">
            <w:pPr>
              <w:spacing w:before="0" w:after="0"/>
              <w:jc w:val="center"/>
              <w:rPr>
                <w:rFonts w:ascii="Wingdings" w:eastAsia="Times New Roman" w:hAnsi="Wingdings" w:cs="Calibri"/>
                <w:color w:val="auto"/>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52EA9" w14:textId="32D86E87"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F7BEE79" w14:textId="3414FDF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40787312" w14:textId="34B1CD20"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67E34E95" w14:textId="24171F2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164A8A31" w14:textId="26126BB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44A42808" w14:textId="68319DBF"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single" w:sz="4" w:space="0" w:color="auto"/>
              <w:left w:val="nil"/>
              <w:bottom w:val="single" w:sz="4" w:space="0" w:color="auto"/>
              <w:right w:val="single" w:sz="4" w:space="0" w:color="auto"/>
            </w:tcBorders>
            <w:vAlign w:val="center"/>
          </w:tcPr>
          <w:p w14:paraId="68A09784" w14:textId="527DA12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73E19045" w14:textId="389CE75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2F68A7CB" w14:textId="60497A79"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5CF9F2FB" w14:textId="7DEC698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7BEB7806" w14:textId="7198ECEE"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32210E46" w14:textId="6C9F1CC1"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28302518" w14:textId="5C020BAE"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INSEARCH</w:t>
            </w:r>
          </w:p>
        </w:tc>
        <w:tc>
          <w:tcPr>
            <w:tcW w:w="675" w:type="dxa"/>
            <w:tcBorders>
              <w:top w:val="nil"/>
              <w:left w:val="nil"/>
              <w:bottom w:val="single" w:sz="4" w:space="0" w:color="auto"/>
              <w:right w:val="single" w:sz="4" w:space="0" w:color="auto"/>
            </w:tcBorders>
            <w:shd w:val="clear" w:color="auto" w:fill="auto"/>
            <w:noWrap/>
            <w:vAlign w:val="center"/>
            <w:hideMark/>
          </w:tcPr>
          <w:p w14:paraId="5A0BDED6" w14:textId="55870CA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14709EC6" w14:textId="38FCE82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3F87BC0A" w14:textId="59626A8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5545A89E" w14:textId="2F9D480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6C629F32" w14:textId="3FE235D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1E822D4A" w14:textId="6437B957"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0278F" w14:textId="48CE28B4"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1DCA4ADB" w14:textId="186FAAA9"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74A665FC" w14:textId="0EF2C1D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EA36EC2" w14:textId="0C47053F"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4EDCC5D8" w14:textId="1BA0ECE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069EC03F" w14:textId="07ACF11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1341DD06" w14:textId="10A91E4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60C8E221" w14:textId="42FA478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1597F99C" w14:textId="12A1DFAD"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024FA58D" w14:textId="670EBCD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448EB776" w14:textId="3B70ACBA"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15C93D0F" w14:textId="28607D64"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392D6D32" w14:textId="2F1F195E"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Institute for Emotionally Focused Therapy</w:t>
            </w:r>
          </w:p>
        </w:tc>
        <w:tc>
          <w:tcPr>
            <w:tcW w:w="675" w:type="dxa"/>
            <w:tcBorders>
              <w:top w:val="nil"/>
              <w:left w:val="nil"/>
              <w:bottom w:val="single" w:sz="4" w:space="0" w:color="auto"/>
              <w:right w:val="single" w:sz="4" w:space="0" w:color="auto"/>
            </w:tcBorders>
            <w:shd w:val="clear" w:color="auto" w:fill="auto"/>
            <w:noWrap/>
            <w:vAlign w:val="center"/>
            <w:hideMark/>
          </w:tcPr>
          <w:p w14:paraId="1EC2E1DF" w14:textId="571CEB5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355FDF29" w14:textId="0B7E1BD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3A00F5BF" w14:textId="7FFDC9E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51E06FA9" w14:textId="4637D73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A2886FB" w14:textId="6747743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6FCF03D4" w14:textId="3B41BCF7"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2C224" w14:textId="63FB33E8"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776ECF18" w14:textId="370345D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710BBAD6" w14:textId="139C0F6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6A0B8BF7" w14:textId="6508576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5805760B" w14:textId="39C4BA42"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648E72BD" w14:textId="4B2A4CD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47D4A855" w14:textId="30D1DBC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444A9F64" w14:textId="7DE8F95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7DD1A959" w14:textId="757AE890"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6F5ABC5B" w14:textId="0738E15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06F8E72C" w14:textId="2C287D6D"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05E836E9" w14:textId="1363692C"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64381328" w14:textId="18B7210C"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Institute of Health &amp; Management</w:t>
            </w:r>
          </w:p>
        </w:tc>
        <w:tc>
          <w:tcPr>
            <w:tcW w:w="675" w:type="dxa"/>
            <w:tcBorders>
              <w:top w:val="nil"/>
              <w:left w:val="nil"/>
              <w:bottom w:val="single" w:sz="4" w:space="0" w:color="auto"/>
              <w:right w:val="single" w:sz="4" w:space="0" w:color="auto"/>
            </w:tcBorders>
            <w:shd w:val="clear" w:color="auto" w:fill="auto"/>
            <w:noWrap/>
            <w:vAlign w:val="center"/>
            <w:hideMark/>
          </w:tcPr>
          <w:p w14:paraId="5643D3E6" w14:textId="447B9A4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03250DC1" w14:textId="54DA9C9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3F8D4781" w14:textId="22A6FB78"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29FD0805" w14:textId="47CC655A"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6B295E5D" w14:textId="075915E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2D15F89E" w14:textId="7FAACB9B"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F8F5A" w14:textId="56520772"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075B5441" w14:textId="784FFB43"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55BBEBF2" w14:textId="2F6722C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55794CF" w14:textId="75767B1E"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2BF48046" w14:textId="5D5E1F9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5DE9C44F" w14:textId="7EEDC64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6C1D0475" w14:textId="02DC926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3040DCB7" w14:textId="62E814A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436014A6" w14:textId="1035F59A"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5804F8AC" w14:textId="011BC60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51C4CC8E" w14:textId="2188AD0C"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2A5F287A" w14:textId="1F109C0F"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388F3B86" w14:textId="67C68AB8"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International College of Management, Sydney</w:t>
            </w:r>
          </w:p>
        </w:tc>
        <w:tc>
          <w:tcPr>
            <w:tcW w:w="675" w:type="dxa"/>
            <w:tcBorders>
              <w:top w:val="nil"/>
              <w:left w:val="nil"/>
              <w:bottom w:val="single" w:sz="4" w:space="0" w:color="auto"/>
              <w:right w:val="single" w:sz="4" w:space="0" w:color="auto"/>
            </w:tcBorders>
            <w:shd w:val="clear" w:color="auto" w:fill="auto"/>
            <w:noWrap/>
            <w:vAlign w:val="center"/>
            <w:hideMark/>
          </w:tcPr>
          <w:p w14:paraId="69EB43F7" w14:textId="031BF23E"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019B5518" w14:textId="6228DCE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3F1C1E95" w14:textId="54AFACD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34CE220E" w14:textId="7285940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62FD55EA" w14:textId="098DDDE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2BD5E240" w14:textId="11031CF9"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58ED6" w14:textId="77C1C943"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38557C90" w14:textId="6EF808B0"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42986B77" w14:textId="3C7231E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6C5F952F" w14:textId="4202AB5B"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29EB2DED" w14:textId="7B748BD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3E4DAEB2" w14:textId="412673E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4533B516" w14:textId="7B393DD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6BB6DF56" w14:textId="5E06EBB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61A2D7FB" w14:textId="21AB02B3"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3F44AE32" w14:textId="3893546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vAlign w:val="center"/>
          </w:tcPr>
          <w:p w14:paraId="48DB913A" w14:textId="327A7614"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r>
      <w:tr w:rsidR="00A92260" w:rsidRPr="00073214" w14:paraId="004BCE41" w14:textId="3FE4D15F"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FA091F6" w14:textId="5B3FA72A"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International Institute of Business and Technology</w:t>
            </w:r>
          </w:p>
        </w:tc>
        <w:tc>
          <w:tcPr>
            <w:tcW w:w="675" w:type="dxa"/>
            <w:tcBorders>
              <w:top w:val="nil"/>
              <w:left w:val="nil"/>
              <w:bottom w:val="single" w:sz="4" w:space="0" w:color="auto"/>
              <w:right w:val="single" w:sz="4" w:space="0" w:color="auto"/>
            </w:tcBorders>
            <w:shd w:val="clear" w:color="auto" w:fill="auto"/>
            <w:noWrap/>
            <w:vAlign w:val="center"/>
            <w:hideMark/>
          </w:tcPr>
          <w:p w14:paraId="6E0C4256" w14:textId="33FCED8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6759D161" w14:textId="0931CDE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7BC2650E" w14:textId="1D72F3C7"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6BABBCB9" w14:textId="5DFEE21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3674021D" w14:textId="1635AE6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1B81E496" w14:textId="246FA764"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AFDFF" w14:textId="6A756D3C"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495EFF9F" w14:textId="35EC82B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5C814463" w14:textId="4D5EAFB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66296AB2" w14:textId="30FB47A7"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5DEF1B9C" w14:textId="32F898B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39030D8F" w14:textId="0606EC5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452BF147" w14:textId="52A65D6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41D411D3" w14:textId="5359823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7FBCAE1B" w14:textId="2BE6783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04703594" w14:textId="439E9AD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5FC4144E" w14:textId="36A7012C"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1D947D96" w14:textId="24C468A0"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773445E3" w14:textId="484101ED"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ISN Psychology</w:t>
            </w:r>
          </w:p>
        </w:tc>
        <w:tc>
          <w:tcPr>
            <w:tcW w:w="675" w:type="dxa"/>
            <w:tcBorders>
              <w:top w:val="nil"/>
              <w:left w:val="nil"/>
              <w:bottom w:val="single" w:sz="4" w:space="0" w:color="auto"/>
              <w:right w:val="single" w:sz="4" w:space="0" w:color="auto"/>
            </w:tcBorders>
            <w:shd w:val="clear" w:color="auto" w:fill="auto"/>
            <w:noWrap/>
            <w:vAlign w:val="center"/>
            <w:hideMark/>
          </w:tcPr>
          <w:p w14:paraId="2B6A1119" w14:textId="00F3C7D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1F1EC912" w14:textId="2345C49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7B147AF9" w14:textId="501150AA"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5BBE8E94" w14:textId="7F544761"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3870A1CD" w14:textId="5F43466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53FC0DBD" w14:textId="32F1BCE8"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7E474" w14:textId="7EE8ED0A"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4EF3F2FB" w14:textId="48DA93E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7FBD73E7" w14:textId="33D21DFC"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22145443" w14:textId="1ED5244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00F16530" w14:textId="71DDF94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47C3838E" w14:textId="6BB032A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329AC35E" w14:textId="61948DE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7645B7D9" w14:textId="1B15CC2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6BAB03B4" w14:textId="2E452B0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1ABA049B" w14:textId="2E90EDA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6D4F7DA8" w14:textId="08FB1E41"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66FA505F" w14:textId="272E21C9"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64A2982A" w14:textId="1DEE80C4"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Jazz Music Institute</w:t>
            </w:r>
          </w:p>
        </w:tc>
        <w:tc>
          <w:tcPr>
            <w:tcW w:w="675" w:type="dxa"/>
            <w:tcBorders>
              <w:top w:val="nil"/>
              <w:left w:val="nil"/>
              <w:bottom w:val="single" w:sz="4" w:space="0" w:color="auto"/>
              <w:right w:val="single" w:sz="4" w:space="0" w:color="auto"/>
            </w:tcBorders>
            <w:shd w:val="clear" w:color="auto" w:fill="auto"/>
            <w:noWrap/>
            <w:vAlign w:val="center"/>
            <w:hideMark/>
          </w:tcPr>
          <w:p w14:paraId="4CB477B2" w14:textId="61CEB35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4260CBD8" w14:textId="51C3367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1678F1B1" w14:textId="490E85D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38DCCD12" w14:textId="4D30A16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09B4071B" w14:textId="5DACDDA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5A8148EF" w14:textId="4BBF7B4C"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7E685" w14:textId="0BE9FE96"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71B35328" w14:textId="2AD86A2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078A1361" w14:textId="4B6D33B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57162ECD" w14:textId="4C5C34E2"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090E6204" w14:textId="08658ED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07D2EA61" w14:textId="3B2534D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4176442F" w14:textId="1D69873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71229AB5" w14:textId="7475BBD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57961793" w14:textId="63B35BE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34134C21" w14:textId="72D8927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635C4CC7" w14:textId="7978B7BF"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7B3C06E3" w14:textId="0B94FC27"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2BEA43CD" w14:textId="2FD2D830"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JMC</w:t>
            </w:r>
          </w:p>
        </w:tc>
        <w:tc>
          <w:tcPr>
            <w:tcW w:w="675" w:type="dxa"/>
            <w:tcBorders>
              <w:top w:val="nil"/>
              <w:left w:val="nil"/>
              <w:bottom w:val="single" w:sz="4" w:space="0" w:color="auto"/>
              <w:right w:val="single" w:sz="4" w:space="0" w:color="auto"/>
            </w:tcBorders>
            <w:shd w:val="clear" w:color="auto" w:fill="auto"/>
            <w:noWrap/>
            <w:vAlign w:val="center"/>
            <w:hideMark/>
          </w:tcPr>
          <w:p w14:paraId="5537C98B" w14:textId="46BC7DC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583BAA91" w14:textId="483335E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040B6B0D" w14:textId="6FA7D89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45167431" w14:textId="152D653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0974448F" w14:textId="098FA2C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4C76E3BC" w14:textId="66656D6F"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B8F92" w14:textId="5C2428CB"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3E8F9993" w14:textId="4A2F8C34"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26036576" w14:textId="512CC689"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6B581729" w14:textId="3DC9484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2D7D820C" w14:textId="6DE6320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42F2CD77" w14:textId="3319B11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77C13687" w14:textId="7BAAF5D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4A55D340" w14:textId="68A67EC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599621FA" w14:textId="56970F49"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6FA26AF4" w14:textId="7C3251E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44EE0B80" w14:textId="317C60A9"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52390F49" w14:textId="2327C2AE"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48E1270E" w14:textId="6D9A25F4"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John Paul II Institute for Marriage and Family, Melbourne</w:t>
            </w:r>
          </w:p>
        </w:tc>
        <w:tc>
          <w:tcPr>
            <w:tcW w:w="675" w:type="dxa"/>
            <w:tcBorders>
              <w:top w:val="nil"/>
              <w:left w:val="nil"/>
              <w:bottom w:val="single" w:sz="4" w:space="0" w:color="auto"/>
              <w:right w:val="single" w:sz="4" w:space="0" w:color="auto"/>
            </w:tcBorders>
            <w:shd w:val="clear" w:color="auto" w:fill="auto"/>
            <w:noWrap/>
            <w:vAlign w:val="center"/>
            <w:hideMark/>
          </w:tcPr>
          <w:p w14:paraId="00A40FD8" w14:textId="4DAEEDE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31007716" w14:textId="4AE9EF9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79E54182" w14:textId="3A0C18C6"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6B0F1E9C" w14:textId="7D1F401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3E162B00" w14:textId="6D78503C"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single" w:sz="4" w:space="0" w:color="auto"/>
              <w:left w:val="nil"/>
              <w:bottom w:val="single" w:sz="4" w:space="0" w:color="auto"/>
              <w:right w:val="single" w:sz="4" w:space="0" w:color="auto"/>
            </w:tcBorders>
            <w:vAlign w:val="center"/>
          </w:tcPr>
          <w:p w14:paraId="737C813A" w14:textId="3BAAEE9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6934C" w14:textId="6D393AAF"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01FD7C97" w14:textId="478D3CA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74A1663F" w14:textId="3DA34914"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6EDC8455" w14:textId="3C374F6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1CCDB4FB" w14:textId="30EE9CD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1AA4BDA7" w14:textId="4D034C8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3D0C798C" w14:textId="129AC26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229FCD72" w14:textId="56201B6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6799633B" w14:textId="35D50A9C"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0280BFF4" w14:textId="4904D5B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2050AE3D" w14:textId="5986CB07"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67B073BB" w14:textId="14F53C4D" w:rsidTr="00C827C3">
        <w:trPr>
          <w:trHeight w:val="255"/>
        </w:trPr>
        <w:tc>
          <w:tcPr>
            <w:tcW w:w="311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20C4C0B" w14:textId="47645FB5" w:rsidR="00A92260" w:rsidRPr="00C827C3" w:rsidRDefault="00A92260" w:rsidP="00D45166">
            <w:pPr>
              <w:spacing w:before="0" w:after="0"/>
              <w:rPr>
                <w:rFonts w:ascii="Arial" w:eastAsia="Times New Roman" w:hAnsi="Arial" w:cs="Arial"/>
                <w:color w:val="000000"/>
                <w:sz w:val="14"/>
                <w:szCs w:val="14"/>
                <w:lang w:eastAsia="en-AU"/>
              </w:rPr>
            </w:pPr>
            <w:r w:rsidRPr="00C827C3">
              <w:rPr>
                <w:rFonts w:ascii="Arial" w:eastAsia="Times New Roman" w:hAnsi="Arial" w:cs="Arial"/>
                <w:color w:val="000000"/>
                <w:sz w:val="14"/>
                <w:szCs w:val="14"/>
                <w:lang w:eastAsia="en-AU"/>
              </w:rPr>
              <w:t>Kaplan Business School</w:t>
            </w:r>
          </w:p>
        </w:tc>
        <w:tc>
          <w:tcPr>
            <w:tcW w:w="675" w:type="dxa"/>
            <w:tcBorders>
              <w:top w:val="nil"/>
              <w:left w:val="nil"/>
              <w:bottom w:val="single" w:sz="4" w:space="0" w:color="auto"/>
              <w:right w:val="single" w:sz="4" w:space="0" w:color="auto"/>
            </w:tcBorders>
            <w:shd w:val="clear" w:color="auto" w:fill="auto"/>
            <w:noWrap/>
            <w:vAlign w:val="center"/>
            <w:hideMark/>
          </w:tcPr>
          <w:p w14:paraId="5CCE2ABF" w14:textId="70B87C1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6C4AB8D3" w14:textId="707C85C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09A175E2" w14:textId="65531918"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12342311" w14:textId="3FF6950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7531ECFC" w14:textId="71C0B35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175D6707" w14:textId="08AD0379"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6252C" w14:textId="706AFDF7"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1F0CFA94" w14:textId="6883ED70"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4FF5C154" w14:textId="2838E13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2068AE2" w14:textId="05E583E1"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700AD1FF" w14:textId="5100F33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6A2711EE" w14:textId="2C7FE38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77E7BFAF" w14:textId="41482AE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10B18FD1" w14:textId="08A3962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06E7067E" w14:textId="06C2FCC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67F0C0C6" w14:textId="016920A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1A206431" w14:textId="3915D0BA"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773D40F2" w14:textId="6500E0B2" w:rsidTr="00C827C3">
        <w:trPr>
          <w:trHeight w:val="255"/>
        </w:trPr>
        <w:tc>
          <w:tcPr>
            <w:tcW w:w="311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754B528" w14:textId="0CDEE725" w:rsidR="00A92260" w:rsidRPr="00C827C3" w:rsidRDefault="00A92260" w:rsidP="00D45166">
            <w:pPr>
              <w:spacing w:before="0" w:after="0"/>
              <w:rPr>
                <w:rFonts w:ascii="Arial" w:eastAsia="Times New Roman" w:hAnsi="Arial" w:cs="Arial"/>
                <w:color w:val="000000"/>
                <w:sz w:val="14"/>
                <w:szCs w:val="14"/>
                <w:lang w:eastAsia="en-AU"/>
              </w:rPr>
            </w:pPr>
            <w:r w:rsidRPr="00C827C3">
              <w:rPr>
                <w:rFonts w:ascii="Arial" w:eastAsia="Times New Roman" w:hAnsi="Arial" w:cs="Arial"/>
                <w:color w:val="000000"/>
                <w:sz w:val="14"/>
                <w:szCs w:val="14"/>
                <w:lang w:eastAsia="en-AU"/>
              </w:rPr>
              <w:t>Kaplan Higher Ed</w:t>
            </w:r>
            <w:r w:rsidR="00526EEF" w:rsidRPr="00C827C3">
              <w:rPr>
                <w:rFonts w:ascii="Arial" w:eastAsia="Times New Roman" w:hAnsi="Arial" w:cs="Arial"/>
                <w:color w:val="000000"/>
                <w:sz w:val="14"/>
                <w:szCs w:val="14"/>
                <w:lang w:eastAsia="en-AU"/>
              </w:rPr>
              <w:t xml:space="preserve"> (Kaplan Professional)</w:t>
            </w:r>
          </w:p>
        </w:tc>
        <w:tc>
          <w:tcPr>
            <w:tcW w:w="675" w:type="dxa"/>
            <w:tcBorders>
              <w:top w:val="nil"/>
              <w:left w:val="nil"/>
              <w:bottom w:val="single" w:sz="4" w:space="0" w:color="auto"/>
              <w:right w:val="single" w:sz="4" w:space="0" w:color="auto"/>
            </w:tcBorders>
            <w:shd w:val="clear" w:color="auto" w:fill="auto"/>
            <w:noWrap/>
            <w:vAlign w:val="center"/>
            <w:hideMark/>
          </w:tcPr>
          <w:p w14:paraId="07B6B2C6" w14:textId="538A1EA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06F5177F" w14:textId="74C7286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03931425" w14:textId="6CF1021D"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3C787AFA" w14:textId="74EB050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751290C0" w14:textId="772CA5F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6447FDF9" w14:textId="06E91A5B"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72CC6" w14:textId="37A4CC22"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17AD7050" w14:textId="26AE0032"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73BA725E" w14:textId="7C4A380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52C28106" w14:textId="0D78C36D"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0ADCAD35" w14:textId="6CEDD4E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4EED7E8E" w14:textId="7B0DBDD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081CDF30" w14:textId="5938E12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56AAE07F" w14:textId="7622A5B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74733A7B" w14:textId="2A3BD2F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0397726E" w14:textId="541A23A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640D8F3F" w14:textId="09D5AAAA"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580A06AC" w14:textId="343B2D8D" w:rsidTr="00C827C3">
        <w:trPr>
          <w:trHeight w:val="255"/>
        </w:trPr>
        <w:tc>
          <w:tcPr>
            <w:tcW w:w="311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3F174AF" w14:textId="3641A4FE" w:rsidR="00A92260" w:rsidRPr="00C827C3" w:rsidRDefault="00A92260" w:rsidP="00D45166">
            <w:pPr>
              <w:spacing w:before="0" w:after="0"/>
              <w:rPr>
                <w:rFonts w:ascii="Arial" w:eastAsia="Times New Roman" w:hAnsi="Arial" w:cs="Arial"/>
                <w:color w:val="000000"/>
                <w:sz w:val="14"/>
                <w:szCs w:val="14"/>
                <w:lang w:eastAsia="en-AU"/>
              </w:rPr>
            </w:pPr>
            <w:r w:rsidRPr="00C827C3">
              <w:rPr>
                <w:rFonts w:ascii="Arial" w:eastAsia="Times New Roman" w:hAnsi="Arial" w:cs="Arial"/>
                <w:color w:val="000000"/>
                <w:sz w:val="14"/>
                <w:szCs w:val="14"/>
                <w:lang w:eastAsia="en-AU"/>
              </w:rPr>
              <w:t>Kaplan Higher E</w:t>
            </w:r>
            <w:r w:rsidR="00526EEF" w:rsidRPr="00C827C3">
              <w:rPr>
                <w:rFonts w:ascii="Arial" w:eastAsia="Times New Roman" w:hAnsi="Arial" w:cs="Arial"/>
                <w:color w:val="000000"/>
                <w:sz w:val="14"/>
                <w:szCs w:val="14"/>
                <w:lang w:eastAsia="en-AU"/>
              </w:rPr>
              <w:t>d (Murdoch Institute)</w:t>
            </w:r>
          </w:p>
        </w:tc>
        <w:tc>
          <w:tcPr>
            <w:tcW w:w="675" w:type="dxa"/>
            <w:tcBorders>
              <w:top w:val="nil"/>
              <w:left w:val="nil"/>
              <w:bottom w:val="single" w:sz="4" w:space="0" w:color="auto"/>
              <w:right w:val="single" w:sz="4" w:space="0" w:color="auto"/>
            </w:tcBorders>
            <w:shd w:val="clear" w:color="auto" w:fill="auto"/>
            <w:noWrap/>
            <w:vAlign w:val="center"/>
            <w:hideMark/>
          </w:tcPr>
          <w:p w14:paraId="61161F49" w14:textId="6C97703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28BB18D3" w14:textId="08B8008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2CB4204F" w14:textId="767C1576"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15483F62" w14:textId="1150413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0FB44D6C" w14:textId="4EE36DE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130AF244" w14:textId="05FBAE88"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CDFDD" w14:textId="23633DB2"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7124EDDC" w14:textId="6548658F"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30C60330" w14:textId="66314E43"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3775226D" w14:textId="0C9440B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23B68F35" w14:textId="2E82DD2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2DA0B567" w14:textId="6D6A2D7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095BFF65" w14:textId="1D5F902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29618A67" w14:textId="31573653"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1E075A8D" w14:textId="79CBCE3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1B29917E" w14:textId="1AB2F97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24BF4014" w14:textId="5F17EF10"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5F3FAAD5" w14:textId="26DCA1F2" w:rsidTr="00C827C3">
        <w:trPr>
          <w:trHeight w:val="255"/>
        </w:trPr>
        <w:tc>
          <w:tcPr>
            <w:tcW w:w="311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3AED24C" w14:textId="08CB02F2" w:rsidR="00A92260" w:rsidRPr="00C827C3" w:rsidRDefault="00A92260" w:rsidP="00D45166">
            <w:pPr>
              <w:spacing w:before="0" w:after="0"/>
              <w:rPr>
                <w:rFonts w:ascii="Arial" w:eastAsia="Times New Roman" w:hAnsi="Arial" w:cs="Arial"/>
                <w:color w:val="000000"/>
                <w:sz w:val="14"/>
                <w:szCs w:val="14"/>
                <w:lang w:eastAsia="en-AU"/>
              </w:rPr>
            </w:pPr>
            <w:r w:rsidRPr="00C827C3">
              <w:rPr>
                <w:rFonts w:ascii="Arial" w:eastAsia="Times New Roman" w:hAnsi="Arial" w:cs="Arial"/>
                <w:color w:val="000000"/>
                <w:sz w:val="14"/>
                <w:szCs w:val="14"/>
                <w:lang w:eastAsia="en-AU"/>
              </w:rPr>
              <w:t>Kaplan Higher Ed</w:t>
            </w:r>
            <w:r w:rsidR="00526EEF" w:rsidRPr="00C827C3">
              <w:rPr>
                <w:rFonts w:ascii="Arial" w:eastAsia="Times New Roman" w:hAnsi="Arial" w:cs="Arial"/>
                <w:color w:val="000000"/>
                <w:sz w:val="14"/>
                <w:szCs w:val="14"/>
                <w:lang w:eastAsia="en-AU"/>
              </w:rPr>
              <w:t xml:space="preserve"> (Uni of Adelaide College)</w:t>
            </w:r>
          </w:p>
        </w:tc>
        <w:tc>
          <w:tcPr>
            <w:tcW w:w="675" w:type="dxa"/>
            <w:tcBorders>
              <w:top w:val="nil"/>
              <w:left w:val="nil"/>
              <w:bottom w:val="single" w:sz="4" w:space="0" w:color="auto"/>
              <w:right w:val="single" w:sz="4" w:space="0" w:color="auto"/>
            </w:tcBorders>
            <w:shd w:val="clear" w:color="auto" w:fill="auto"/>
            <w:noWrap/>
            <w:vAlign w:val="center"/>
            <w:hideMark/>
          </w:tcPr>
          <w:p w14:paraId="34C670F9" w14:textId="4752FBB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3BE8BF3F" w14:textId="559089A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6AFDB5F7" w14:textId="35A8B106"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223ABC05" w14:textId="239C020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424BC5E3" w14:textId="3305BD8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6FF36689" w14:textId="7E43A8DE"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18423" w14:textId="04B256E5"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02721FC" w14:textId="7A142341"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184F9046" w14:textId="719970E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3F5E8B19" w14:textId="2933EF9B"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290B045E" w14:textId="487BCAE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26B34C2A" w14:textId="5023BF3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477D9BB5" w14:textId="7E1E52E5"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vAlign w:val="center"/>
          </w:tcPr>
          <w:p w14:paraId="38CB4E4A" w14:textId="190C539C"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6A87370F" w14:textId="08F0408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605833E8" w14:textId="03E8E92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32CC35FB" w14:textId="1945D3D7"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5ECED22B" w14:textId="5195000B"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2889A69D" w14:textId="793D7549"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Kent Institute Australia</w:t>
            </w:r>
          </w:p>
        </w:tc>
        <w:tc>
          <w:tcPr>
            <w:tcW w:w="675" w:type="dxa"/>
            <w:tcBorders>
              <w:top w:val="nil"/>
              <w:left w:val="nil"/>
              <w:bottom w:val="single" w:sz="4" w:space="0" w:color="auto"/>
              <w:right w:val="single" w:sz="4" w:space="0" w:color="auto"/>
            </w:tcBorders>
            <w:shd w:val="clear" w:color="auto" w:fill="auto"/>
            <w:noWrap/>
            <w:vAlign w:val="center"/>
            <w:hideMark/>
          </w:tcPr>
          <w:p w14:paraId="43C9AAD4" w14:textId="45C9707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2AAB6008" w14:textId="5BEBBA3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0B8FE4A8" w14:textId="1FEB7C8D"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2A43BB07" w14:textId="2815E8F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036AC5A7" w14:textId="6B96367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322D3D6F" w14:textId="3879ED7A" w:rsidR="00A92260" w:rsidRPr="003B392E" w:rsidRDefault="00A92260" w:rsidP="00D45166">
            <w:pPr>
              <w:spacing w:before="0" w:after="0"/>
              <w:jc w:val="center"/>
              <w:rPr>
                <w:rFonts w:ascii="Wingdings" w:eastAsia="Times New Roman" w:hAnsi="Wingdings" w:cs="Calibri"/>
                <w:color w:val="auto"/>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A93C9" w14:textId="3898305F"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1242BEF" w14:textId="1203B4D0"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03B64638" w14:textId="2B90F509"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02B09662" w14:textId="7315336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4B85DE61" w14:textId="0F63090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69B11298" w14:textId="655D69E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49233C84" w14:textId="4BB52E3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67D571FC" w14:textId="00B9F52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0282CF2E" w14:textId="38ADF4F6"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6F52CA23" w14:textId="049B51E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562183EC" w14:textId="55A261F6"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7AC2D69E" w14:textId="4A5744C9"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3F61A8DE" w14:textId="2813C637"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Kollel Academy of Advanced Jewish Education</w:t>
            </w:r>
          </w:p>
        </w:tc>
        <w:tc>
          <w:tcPr>
            <w:tcW w:w="675" w:type="dxa"/>
            <w:tcBorders>
              <w:top w:val="nil"/>
              <w:left w:val="nil"/>
              <w:bottom w:val="single" w:sz="4" w:space="0" w:color="auto"/>
              <w:right w:val="single" w:sz="4" w:space="0" w:color="auto"/>
            </w:tcBorders>
            <w:shd w:val="clear" w:color="auto" w:fill="auto"/>
            <w:noWrap/>
            <w:vAlign w:val="center"/>
            <w:hideMark/>
          </w:tcPr>
          <w:p w14:paraId="2098200C" w14:textId="19A7E8A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07122635" w14:textId="5995ED4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5E507B6B" w14:textId="67BC414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509BB29A" w14:textId="3C2189D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001FAC05" w14:textId="6DB14A9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5A16E8C6" w14:textId="4587E5D0"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CCD2C" w14:textId="09883DC0"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0687DFAA" w14:textId="4AB5926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259C2598" w14:textId="32BED80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725B11D5" w14:textId="5E72777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2AC7FB83" w14:textId="10919332"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5508900E" w14:textId="3BC8977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448B3D28" w14:textId="19669F5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2CB5F9BB" w14:textId="10FADB6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5C3A3860" w14:textId="02BF539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4091929E" w14:textId="00F572B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2BB285C6" w14:textId="633D8655"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47362228" w14:textId="5AD9DD39"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FB05580" w14:textId="10F6BEEB"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Le Cordon Bleu Australia</w:t>
            </w:r>
          </w:p>
        </w:tc>
        <w:tc>
          <w:tcPr>
            <w:tcW w:w="675" w:type="dxa"/>
            <w:tcBorders>
              <w:top w:val="nil"/>
              <w:left w:val="nil"/>
              <w:bottom w:val="single" w:sz="4" w:space="0" w:color="auto"/>
              <w:right w:val="single" w:sz="4" w:space="0" w:color="auto"/>
            </w:tcBorders>
            <w:shd w:val="clear" w:color="auto" w:fill="auto"/>
            <w:noWrap/>
            <w:vAlign w:val="center"/>
            <w:hideMark/>
          </w:tcPr>
          <w:p w14:paraId="4ACCCAC5" w14:textId="598E6142"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2D8BB50B" w14:textId="4635FCC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63AD39CA" w14:textId="202EB23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078EEF93" w14:textId="3A78892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1189912E" w14:textId="3D318EF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65933CB8" w14:textId="66F7700F"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D42B9" w14:textId="45DBCF8D"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324591EB" w14:textId="1473A917"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31FBAEA0" w14:textId="342A97B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1F670A31" w14:textId="610B48C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4EFEBA04" w14:textId="384D3CA3"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1D32F87B" w14:textId="061C0D1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47735608" w14:textId="7D2DDC1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2EB85875" w14:textId="6361C19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71265B64" w14:textId="0F6A117B"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678CF1D4" w14:textId="732D625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25263E70" w14:textId="2F228876"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007A964B" w14:textId="688ECC03"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02C93FB6" w14:textId="7308C30C"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lastRenderedPageBreak/>
              <w:t>Leo Cussen Institute</w:t>
            </w:r>
          </w:p>
        </w:tc>
        <w:tc>
          <w:tcPr>
            <w:tcW w:w="675" w:type="dxa"/>
            <w:tcBorders>
              <w:top w:val="nil"/>
              <w:left w:val="nil"/>
              <w:bottom w:val="single" w:sz="4" w:space="0" w:color="auto"/>
              <w:right w:val="single" w:sz="4" w:space="0" w:color="auto"/>
            </w:tcBorders>
            <w:shd w:val="clear" w:color="auto" w:fill="auto"/>
            <w:noWrap/>
            <w:vAlign w:val="center"/>
            <w:hideMark/>
          </w:tcPr>
          <w:p w14:paraId="7D9DE129" w14:textId="322FA06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2CD3DD01" w14:textId="6829E27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56D24A8D" w14:textId="7C552EC9"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5C82DF3C" w14:textId="6AF0C1F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3BADCBC" w14:textId="314DFEC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52B2ED44" w14:textId="18337D8C"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522CB" w14:textId="0A641D42"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38549E76" w14:textId="028A0AC4"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214FF11B" w14:textId="04CBA04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12E1634A" w14:textId="12D16C1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6BAAD67C" w14:textId="2916982C"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13F353A0" w14:textId="62D8899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78DBEF46" w14:textId="28225D0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28773B94" w14:textId="4956989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01356D05" w14:textId="0ECD77AA"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79A3FA88" w14:textId="7B74760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22CF2992" w14:textId="3DE07FAC"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785628DD" w14:textId="4870E09E"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79E45CF6" w14:textId="493589D2"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Macleay College</w:t>
            </w:r>
          </w:p>
        </w:tc>
        <w:tc>
          <w:tcPr>
            <w:tcW w:w="675" w:type="dxa"/>
            <w:tcBorders>
              <w:top w:val="nil"/>
              <w:left w:val="nil"/>
              <w:bottom w:val="single" w:sz="4" w:space="0" w:color="auto"/>
              <w:right w:val="single" w:sz="4" w:space="0" w:color="auto"/>
            </w:tcBorders>
            <w:shd w:val="clear" w:color="auto" w:fill="auto"/>
            <w:noWrap/>
            <w:vAlign w:val="center"/>
            <w:hideMark/>
          </w:tcPr>
          <w:p w14:paraId="48CF3F88" w14:textId="25F52B5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51C514A7" w14:textId="498D3BB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10B6391E" w14:textId="4A39C14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39B9DD56" w14:textId="24B80DF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A6CF0E1" w14:textId="43FD9D4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3061A9E7" w14:textId="73872B4B"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FC54E" w14:textId="2394C42C"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310118A1" w14:textId="54286576"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121AA36B" w14:textId="412A4A3C"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22FC0BED" w14:textId="0E6EA92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3A624496" w14:textId="465C105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66EDFEE3" w14:textId="54EBA4E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535846D8" w14:textId="6F22472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7CA2BA63" w14:textId="11115C9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09D553B7" w14:textId="621A059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57F94EBF" w14:textId="1B54570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124EE93B" w14:textId="0D9C8397"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727A1641" w14:textId="5788E1C2"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C6A9B7A" w14:textId="2D65E00C"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Marcus Oldham College</w:t>
            </w:r>
          </w:p>
        </w:tc>
        <w:tc>
          <w:tcPr>
            <w:tcW w:w="675" w:type="dxa"/>
            <w:tcBorders>
              <w:top w:val="nil"/>
              <w:left w:val="nil"/>
              <w:bottom w:val="single" w:sz="4" w:space="0" w:color="auto"/>
              <w:right w:val="single" w:sz="4" w:space="0" w:color="auto"/>
            </w:tcBorders>
            <w:shd w:val="clear" w:color="auto" w:fill="auto"/>
            <w:noWrap/>
            <w:vAlign w:val="center"/>
            <w:hideMark/>
          </w:tcPr>
          <w:p w14:paraId="40DB4E18" w14:textId="3850ED4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384FC017" w14:textId="13AA6F4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6689163C" w14:textId="725EDF13"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3426DA82" w14:textId="3CA0BD7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5199777B" w14:textId="434CDF89"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single" w:sz="4" w:space="0" w:color="auto"/>
              <w:left w:val="nil"/>
              <w:bottom w:val="single" w:sz="4" w:space="0" w:color="auto"/>
              <w:right w:val="single" w:sz="4" w:space="0" w:color="auto"/>
            </w:tcBorders>
            <w:vAlign w:val="center"/>
          </w:tcPr>
          <w:p w14:paraId="078983C0" w14:textId="7728512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01CF7" w14:textId="53B32BEF"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50B3FCC2" w14:textId="4B7B4DE6"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23F46DD4" w14:textId="41BE220F"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73261F33" w14:textId="362D780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1887E8C8" w14:textId="0961C76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30FA00DF" w14:textId="072BC31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0200380B" w14:textId="34E808D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5D72A6FB" w14:textId="44A7345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127CD2BD" w14:textId="0B7CB435"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59AD6830" w14:textId="4A1A06A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6C82D6DF" w14:textId="637D433A"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56A4965E" w14:textId="66A6E6EE"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0B4B585" w14:textId="3949B993"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Mayfield Education</w:t>
            </w:r>
          </w:p>
        </w:tc>
        <w:tc>
          <w:tcPr>
            <w:tcW w:w="675" w:type="dxa"/>
            <w:tcBorders>
              <w:top w:val="nil"/>
              <w:left w:val="nil"/>
              <w:bottom w:val="single" w:sz="4" w:space="0" w:color="auto"/>
              <w:right w:val="single" w:sz="4" w:space="0" w:color="auto"/>
            </w:tcBorders>
            <w:shd w:val="clear" w:color="auto" w:fill="auto"/>
            <w:noWrap/>
            <w:vAlign w:val="center"/>
            <w:hideMark/>
          </w:tcPr>
          <w:p w14:paraId="3FA49D89" w14:textId="5C611E0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293C7207" w14:textId="14CA0CC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0EEF478B" w14:textId="118DAFE7"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0C98608A" w14:textId="03A1E7B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4CBC34B8" w14:textId="754242A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6B3F6596" w14:textId="0A04A45E"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91729" w14:textId="6F226291"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156A80D9" w14:textId="5F767C48"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31DDCF89" w14:textId="5F8ABD1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56F9848" w14:textId="6A0B61F4"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4531D002" w14:textId="51B9B71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2305AC01" w14:textId="5CB0D07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2BA45C96" w14:textId="0639E4B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5B809F23" w14:textId="7607C32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7065E7D7" w14:textId="40EAB27E"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107C130D" w14:textId="06CE534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02F39B97" w14:textId="345CC965"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449D1223" w14:textId="1CDC140F"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03297BEE" w14:textId="2BF61DFE"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Melbourne Institute of Business and Technology</w:t>
            </w:r>
          </w:p>
        </w:tc>
        <w:tc>
          <w:tcPr>
            <w:tcW w:w="675" w:type="dxa"/>
            <w:tcBorders>
              <w:top w:val="nil"/>
              <w:left w:val="nil"/>
              <w:bottom w:val="single" w:sz="4" w:space="0" w:color="auto"/>
              <w:right w:val="single" w:sz="4" w:space="0" w:color="auto"/>
            </w:tcBorders>
            <w:shd w:val="clear" w:color="auto" w:fill="auto"/>
            <w:noWrap/>
            <w:vAlign w:val="center"/>
            <w:hideMark/>
          </w:tcPr>
          <w:p w14:paraId="69841387" w14:textId="60E74B46"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0AEE197C" w14:textId="243F9EB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6B5462B1" w14:textId="614237B1"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1F5B066E" w14:textId="445F79D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0212739F" w14:textId="1DD2D0B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18EA3D15" w14:textId="42229670"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60973" w14:textId="3AD0ECF9"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4D1561CF" w14:textId="7C1FEE1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485624BB" w14:textId="73357F52"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2BCBEE4E" w14:textId="696F18D8"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4981EE0B" w14:textId="661911C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1895EF52" w14:textId="6ACCBE8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4B0ACFAA" w14:textId="4BB7730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78CD9368" w14:textId="2F985623"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019CF725" w14:textId="1DC93501"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7DC1EB61" w14:textId="4B03358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136FD723" w14:textId="5528E4BD"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76B041DF" w14:textId="30949D7E"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8CD99F0" w14:textId="41FA3E6B"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Melbourne Institute of Technology</w:t>
            </w:r>
          </w:p>
        </w:tc>
        <w:tc>
          <w:tcPr>
            <w:tcW w:w="675" w:type="dxa"/>
            <w:tcBorders>
              <w:top w:val="nil"/>
              <w:left w:val="nil"/>
              <w:bottom w:val="single" w:sz="4" w:space="0" w:color="auto"/>
              <w:right w:val="single" w:sz="4" w:space="0" w:color="auto"/>
            </w:tcBorders>
            <w:shd w:val="clear" w:color="auto" w:fill="auto"/>
            <w:noWrap/>
            <w:vAlign w:val="center"/>
            <w:hideMark/>
          </w:tcPr>
          <w:p w14:paraId="62976221" w14:textId="0D2B0307"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649C72F0" w14:textId="461FCA8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60F2510E" w14:textId="7C5EFD0E"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4B1C6731" w14:textId="631F04D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1BAFAC3A" w14:textId="38095E3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3D6EF65A" w14:textId="5A70EB2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DA6E5" w14:textId="4979DDDC"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0C2894FB" w14:textId="555029A1"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0BE82958" w14:textId="3799D703"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6486C55F" w14:textId="0E2AD79E"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214EB464" w14:textId="1C9E7FA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636B22DD" w14:textId="2598DE49"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single" w:sz="4" w:space="0" w:color="auto"/>
              <w:left w:val="nil"/>
              <w:bottom w:val="single" w:sz="4" w:space="0" w:color="auto"/>
              <w:right w:val="single" w:sz="4" w:space="0" w:color="auto"/>
            </w:tcBorders>
            <w:vAlign w:val="center"/>
          </w:tcPr>
          <w:p w14:paraId="20255D84" w14:textId="78F8A105"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vAlign w:val="center"/>
          </w:tcPr>
          <w:p w14:paraId="548153A3" w14:textId="754634C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00728762" w14:textId="028386C7"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44C0750C" w14:textId="0AD6282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26571AEA" w14:textId="54CF5249"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3C12A51D" w14:textId="11A8C225"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62DBF10F" w14:textId="506AB34E"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Melbourne Polytechnic</w:t>
            </w:r>
          </w:p>
        </w:tc>
        <w:tc>
          <w:tcPr>
            <w:tcW w:w="675" w:type="dxa"/>
            <w:tcBorders>
              <w:top w:val="nil"/>
              <w:left w:val="nil"/>
              <w:bottom w:val="single" w:sz="4" w:space="0" w:color="auto"/>
              <w:right w:val="single" w:sz="4" w:space="0" w:color="auto"/>
            </w:tcBorders>
            <w:shd w:val="clear" w:color="auto" w:fill="auto"/>
            <w:noWrap/>
            <w:vAlign w:val="center"/>
            <w:hideMark/>
          </w:tcPr>
          <w:p w14:paraId="2ABBBFC4" w14:textId="286D8A9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7FB88A95" w14:textId="0D6A486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65A961CD" w14:textId="5B97A7A2"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2E19D010" w14:textId="6406E6F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F4FC071" w14:textId="77D767E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21968598" w14:textId="1DB9B80D"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FEA31" w14:textId="78D687F0"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7A1828B2" w14:textId="5929EB6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0BDE3F23" w14:textId="59BF44F4"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6828C89A" w14:textId="19C5394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7FA4A032" w14:textId="3E34380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69A29FB6" w14:textId="74575F4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1ED60B92" w14:textId="56F0149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14869C96" w14:textId="5352DC5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0B31D0FB" w14:textId="2CDCD12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112AE04A" w14:textId="2E4F7D5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34EB25B7" w14:textId="3A88155F"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1C3AE8AB" w14:textId="4EDD69F5"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325515E3" w14:textId="122CB6BF"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Monash College</w:t>
            </w:r>
          </w:p>
        </w:tc>
        <w:tc>
          <w:tcPr>
            <w:tcW w:w="675" w:type="dxa"/>
            <w:tcBorders>
              <w:top w:val="nil"/>
              <w:left w:val="nil"/>
              <w:bottom w:val="single" w:sz="4" w:space="0" w:color="auto"/>
              <w:right w:val="single" w:sz="4" w:space="0" w:color="auto"/>
            </w:tcBorders>
            <w:shd w:val="clear" w:color="auto" w:fill="auto"/>
            <w:noWrap/>
            <w:vAlign w:val="center"/>
            <w:hideMark/>
          </w:tcPr>
          <w:p w14:paraId="053582D4" w14:textId="586B84C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70E8BEED" w14:textId="2FD23D8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2BF187FB" w14:textId="4FE56DDA"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6BFA61A7" w14:textId="2FB4264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7F8129B7" w14:textId="2D2D42B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192A60F9" w14:textId="3C6546E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6DDF1" w14:textId="0132FDA4"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130D23D8" w14:textId="5668D81D"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7A24DF45" w14:textId="696E39F4"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7396570B" w14:textId="44B241A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6996404C" w14:textId="058D486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442D94D3" w14:textId="6C8FCD76"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single" w:sz="4" w:space="0" w:color="auto"/>
              <w:left w:val="nil"/>
              <w:bottom w:val="single" w:sz="4" w:space="0" w:color="auto"/>
              <w:right w:val="single" w:sz="4" w:space="0" w:color="auto"/>
            </w:tcBorders>
            <w:vAlign w:val="center"/>
          </w:tcPr>
          <w:p w14:paraId="23B34E1A" w14:textId="5C229B49"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vAlign w:val="center"/>
          </w:tcPr>
          <w:p w14:paraId="30C8010E" w14:textId="36AC319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03DD461D" w14:textId="2C28FCCB"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5AD779B6" w14:textId="3B76CBE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17651748" w14:textId="5778C2FE"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7848A2A4" w14:textId="63333931"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AFCB4DA" w14:textId="657C5427"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Montesso</w:t>
            </w:r>
            <w:r w:rsidRPr="007D69EC">
              <w:rPr>
                <w:rFonts w:ascii="Arial" w:eastAsia="Times New Roman" w:hAnsi="Arial" w:cs="Arial"/>
                <w:color w:val="000000"/>
                <w:sz w:val="14"/>
                <w:szCs w:val="14"/>
                <w:lang w:eastAsia="en-AU"/>
              </w:rPr>
              <w:t>ri World Educational Institute</w:t>
            </w:r>
          </w:p>
        </w:tc>
        <w:tc>
          <w:tcPr>
            <w:tcW w:w="675" w:type="dxa"/>
            <w:tcBorders>
              <w:top w:val="nil"/>
              <w:left w:val="nil"/>
              <w:bottom w:val="single" w:sz="4" w:space="0" w:color="auto"/>
              <w:right w:val="single" w:sz="4" w:space="0" w:color="auto"/>
            </w:tcBorders>
            <w:shd w:val="clear" w:color="auto" w:fill="auto"/>
            <w:noWrap/>
            <w:vAlign w:val="center"/>
            <w:hideMark/>
          </w:tcPr>
          <w:p w14:paraId="6BB2C2AB" w14:textId="6DB5528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43E31228" w14:textId="602CEB2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793C6211" w14:textId="364506D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1C8B28B4" w14:textId="112516C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1A5450E" w14:textId="56E725C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5C56DE62" w14:textId="7CA25069"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E4D91" w14:textId="79F3C0A8"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53125FBC" w14:textId="1732D84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02EF81A6" w14:textId="149F0CC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394D6252" w14:textId="34B92B7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68C1B34A" w14:textId="373BE191"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6A080402" w14:textId="0F494F1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508EB0AB" w14:textId="0A6D0AC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0D1C7833" w14:textId="1442C50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183BFB78" w14:textId="608CECB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502AF43F" w14:textId="19610BA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1AE903EF" w14:textId="3B08FF34"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2346461B" w14:textId="65610400"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5945DF9" w14:textId="3F25FBB2"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Moore Theological College Council</w:t>
            </w:r>
          </w:p>
        </w:tc>
        <w:tc>
          <w:tcPr>
            <w:tcW w:w="675" w:type="dxa"/>
            <w:tcBorders>
              <w:top w:val="nil"/>
              <w:left w:val="nil"/>
              <w:bottom w:val="single" w:sz="4" w:space="0" w:color="auto"/>
              <w:right w:val="single" w:sz="4" w:space="0" w:color="auto"/>
            </w:tcBorders>
            <w:shd w:val="clear" w:color="auto" w:fill="auto"/>
            <w:noWrap/>
            <w:vAlign w:val="center"/>
            <w:hideMark/>
          </w:tcPr>
          <w:p w14:paraId="77E5DE9D" w14:textId="2F35AEE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489A1FFA" w14:textId="3983F2E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5BC985DF" w14:textId="3B1DFD47"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5D21A3DC" w14:textId="088A5B8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6E9825AE" w14:textId="3EE6B9A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5DEA8097" w14:textId="68776EC1" w:rsidR="00A92260" w:rsidRPr="003B392E" w:rsidRDefault="00A92260" w:rsidP="00D45166">
            <w:pPr>
              <w:spacing w:before="0" w:after="0"/>
              <w:jc w:val="center"/>
              <w:rPr>
                <w:rFonts w:ascii="Wingdings" w:eastAsia="Times New Roman" w:hAnsi="Wingdings" w:cs="Calibri"/>
                <w:color w:val="auto"/>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40EC7" w14:textId="48E0C458"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1BC7ADAE" w14:textId="71D942D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565EA754" w14:textId="20E69E27"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0846276C" w14:textId="4A4E061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06630EEA" w14:textId="2E4CD54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213FCEB9" w14:textId="54A0049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27EA4D06" w14:textId="19DC632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6299B366" w14:textId="36D5A52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3D843030" w14:textId="3D2D303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13397D01" w14:textId="099F9B8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1F7D417E" w14:textId="4B1E52F3"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5D020581" w14:textId="29B01F9B"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9FC50A6" w14:textId="55E35807"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Morling College</w:t>
            </w:r>
          </w:p>
        </w:tc>
        <w:tc>
          <w:tcPr>
            <w:tcW w:w="675" w:type="dxa"/>
            <w:tcBorders>
              <w:top w:val="nil"/>
              <w:left w:val="nil"/>
              <w:bottom w:val="single" w:sz="4" w:space="0" w:color="auto"/>
              <w:right w:val="single" w:sz="4" w:space="0" w:color="auto"/>
            </w:tcBorders>
            <w:shd w:val="clear" w:color="auto" w:fill="auto"/>
            <w:noWrap/>
            <w:vAlign w:val="center"/>
            <w:hideMark/>
          </w:tcPr>
          <w:p w14:paraId="3FAEDE26" w14:textId="0DB4F13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328D3C96" w14:textId="7195A6C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6F5A05BB" w14:textId="070AC66A"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6B9ABC76" w14:textId="436A745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A3CD981" w14:textId="65FD673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7B70ED38" w14:textId="456EC696"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988DC" w14:textId="45C53525"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3E144227" w14:textId="39949F5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2A3AB107" w14:textId="3271CB93"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28A631BC" w14:textId="529B982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0ACECB1F" w14:textId="3628CA2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3A53253A" w14:textId="55E0775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22C7E80E" w14:textId="1F4FF6E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6A1E2D96" w14:textId="59C0377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22C7BECB" w14:textId="6AACFD9E"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63EF296A" w14:textId="098A80C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6914C622" w14:textId="217BE941"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066023C3" w14:textId="283DBC8F"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319A0912" w14:textId="64B9519A"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Nan Tien Institute Limited</w:t>
            </w:r>
          </w:p>
        </w:tc>
        <w:tc>
          <w:tcPr>
            <w:tcW w:w="675" w:type="dxa"/>
            <w:tcBorders>
              <w:top w:val="nil"/>
              <w:left w:val="nil"/>
              <w:bottom w:val="single" w:sz="4" w:space="0" w:color="auto"/>
              <w:right w:val="single" w:sz="4" w:space="0" w:color="auto"/>
            </w:tcBorders>
            <w:shd w:val="clear" w:color="auto" w:fill="auto"/>
            <w:noWrap/>
            <w:vAlign w:val="center"/>
            <w:hideMark/>
          </w:tcPr>
          <w:p w14:paraId="7D5ABDE5" w14:textId="347C680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1D33E98A" w14:textId="23B06BC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6B93039C" w14:textId="4224705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01FE6585" w14:textId="0AF67D6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17895DE2" w14:textId="2D36341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0BE37449" w14:textId="1379DF88"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0BC15" w14:textId="45811137"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416C47DF" w14:textId="037E364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720E1278" w14:textId="1BF5570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0E78B58" w14:textId="2E1960F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6DD96B49" w14:textId="7577C68E"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48F5B1D3" w14:textId="0F092F9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14B3D17C" w14:textId="6E72C2C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51782FC1" w14:textId="43A7958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0ACCD150" w14:textId="0F2117D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6E86A780" w14:textId="039D6AB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3ED4D79B" w14:textId="49143B8F"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42D9BE96" w14:textId="5F5CFDE4"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3148AA23" w14:textId="63778B18"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National Art School</w:t>
            </w:r>
          </w:p>
        </w:tc>
        <w:tc>
          <w:tcPr>
            <w:tcW w:w="675" w:type="dxa"/>
            <w:tcBorders>
              <w:top w:val="nil"/>
              <w:left w:val="nil"/>
              <w:bottom w:val="single" w:sz="4" w:space="0" w:color="auto"/>
              <w:right w:val="single" w:sz="4" w:space="0" w:color="auto"/>
            </w:tcBorders>
            <w:shd w:val="clear" w:color="auto" w:fill="auto"/>
            <w:noWrap/>
            <w:vAlign w:val="center"/>
            <w:hideMark/>
          </w:tcPr>
          <w:p w14:paraId="4BB3C054" w14:textId="74A1BD28"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49E63886" w14:textId="7BE2971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201336A3" w14:textId="3ECB85C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1C23C968" w14:textId="20D717B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3F26B7B" w14:textId="76B51F0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26121937" w14:textId="00667079" w:rsidR="00A92260" w:rsidRPr="003B392E" w:rsidRDefault="00A92260" w:rsidP="00D45166">
            <w:pPr>
              <w:spacing w:before="0" w:after="0"/>
              <w:jc w:val="center"/>
              <w:rPr>
                <w:rFonts w:ascii="Wingdings" w:eastAsia="Times New Roman" w:hAnsi="Wingdings" w:cs="Calibri"/>
                <w:color w:val="auto"/>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E0A0E" w14:textId="74F58175"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75B481F7" w14:textId="525A6648"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28EADA7E" w14:textId="769F25A8"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54CCCDB1" w14:textId="52749DE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4FFBE8CD" w14:textId="5EDBB60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0E1ED0B9" w14:textId="2DE44E4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4F3A114A" w14:textId="2A9C5BD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01B613B0" w14:textId="4B7C946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411DE535" w14:textId="05564E4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32EF0AC8" w14:textId="5B067E6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177D740C" w14:textId="232BB8CB"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110A3B39" w14:textId="68D4D3F8"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36714C3F" w14:textId="3F598DE6"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National Institute of Organisation Dynamics Australia</w:t>
            </w:r>
          </w:p>
        </w:tc>
        <w:tc>
          <w:tcPr>
            <w:tcW w:w="675" w:type="dxa"/>
            <w:tcBorders>
              <w:top w:val="nil"/>
              <w:left w:val="nil"/>
              <w:bottom w:val="single" w:sz="4" w:space="0" w:color="auto"/>
              <w:right w:val="single" w:sz="4" w:space="0" w:color="auto"/>
            </w:tcBorders>
            <w:shd w:val="clear" w:color="auto" w:fill="auto"/>
            <w:noWrap/>
            <w:vAlign w:val="center"/>
            <w:hideMark/>
          </w:tcPr>
          <w:p w14:paraId="3386D8DD" w14:textId="69A579C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573A772B" w14:textId="0C3CF31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78FA8123" w14:textId="2B994A8F"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3D3917B9" w14:textId="32CE2A3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524FDF5C" w14:textId="23E9F9D2"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single" w:sz="4" w:space="0" w:color="auto"/>
              <w:left w:val="nil"/>
              <w:bottom w:val="single" w:sz="4" w:space="0" w:color="auto"/>
              <w:right w:val="single" w:sz="4" w:space="0" w:color="auto"/>
            </w:tcBorders>
            <w:vAlign w:val="center"/>
          </w:tcPr>
          <w:p w14:paraId="5D38AD61" w14:textId="6221BDC3"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03DB9" w14:textId="4379BED3"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12CDA18" w14:textId="309A8E7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50B7962C" w14:textId="3457BDE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E08EC74" w14:textId="251CFE8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2763E925" w14:textId="59ED7729"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3EF40376" w14:textId="060142B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3235A999" w14:textId="7969A37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4FB8235B" w14:textId="64B0505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66312C8D" w14:textId="5676E955"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07871CE7" w14:textId="2AE23EB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656C912C" w14:textId="448CCE58"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60D8A147" w14:textId="74A11C99"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08EC54F" w14:textId="47D4AE4E"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Navitas Bundoora</w:t>
            </w:r>
          </w:p>
        </w:tc>
        <w:tc>
          <w:tcPr>
            <w:tcW w:w="675" w:type="dxa"/>
            <w:tcBorders>
              <w:top w:val="nil"/>
              <w:left w:val="nil"/>
              <w:bottom w:val="single" w:sz="4" w:space="0" w:color="auto"/>
              <w:right w:val="single" w:sz="4" w:space="0" w:color="auto"/>
            </w:tcBorders>
            <w:shd w:val="clear" w:color="auto" w:fill="auto"/>
            <w:noWrap/>
            <w:vAlign w:val="center"/>
            <w:hideMark/>
          </w:tcPr>
          <w:p w14:paraId="10344C1B" w14:textId="452FBEA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41586A92" w14:textId="53B2D29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77FD36CE" w14:textId="0E46636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482C7FE3" w14:textId="3D5FE06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6E32F576" w14:textId="22317B0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33FFB371" w14:textId="5F4AB089"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3CE63" w14:textId="4F63598D"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0861B217" w14:textId="316F51A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26F9D53A" w14:textId="169BA4C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5975E6BD" w14:textId="4658E02C"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1B21C43E" w14:textId="5A9CC69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7972415B" w14:textId="4B7B30B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2F424129" w14:textId="500906F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1BCA9A8A" w14:textId="3C694F9C"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46974F0A" w14:textId="2F1FF56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35C0013C" w14:textId="78155EA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21FC2308" w14:textId="66DE2E3F"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7580F394" w14:textId="20D0C783"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71B0038C" w14:textId="63D30122"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Navitas Professional Institute</w:t>
            </w:r>
          </w:p>
        </w:tc>
        <w:tc>
          <w:tcPr>
            <w:tcW w:w="675" w:type="dxa"/>
            <w:tcBorders>
              <w:top w:val="nil"/>
              <w:left w:val="nil"/>
              <w:bottom w:val="single" w:sz="4" w:space="0" w:color="auto"/>
              <w:right w:val="single" w:sz="4" w:space="0" w:color="auto"/>
            </w:tcBorders>
            <w:shd w:val="clear" w:color="auto" w:fill="auto"/>
            <w:noWrap/>
            <w:vAlign w:val="center"/>
            <w:hideMark/>
          </w:tcPr>
          <w:p w14:paraId="0884FB23" w14:textId="021BDA68"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70A32921" w14:textId="0196859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3E6DD8C4" w14:textId="602E399A"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1721A1C2" w14:textId="6864AEA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00475F0E" w14:textId="798E1E2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4D164BD1" w14:textId="5C28A3CD"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75F73" w14:textId="1E20C844"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77C5B4C9" w14:textId="6AAF958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76B58684" w14:textId="08DB4754"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2CF66DC4" w14:textId="5F4C11F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04DDBCC4" w14:textId="045B2B1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499F6665" w14:textId="389202A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03281D91" w14:textId="6F81FD4D"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vAlign w:val="center"/>
          </w:tcPr>
          <w:p w14:paraId="3502F43B" w14:textId="68DF77E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4D6049E3" w14:textId="183B0310"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01FF5AC4" w14:textId="2AF1340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3C49C7C0" w14:textId="02661218"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4AF9C67C" w14:textId="07F60249"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6F0D7C02" w14:textId="0482A731"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Newcastle International College</w:t>
            </w:r>
          </w:p>
        </w:tc>
        <w:tc>
          <w:tcPr>
            <w:tcW w:w="675" w:type="dxa"/>
            <w:tcBorders>
              <w:top w:val="nil"/>
              <w:left w:val="nil"/>
              <w:bottom w:val="single" w:sz="4" w:space="0" w:color="auto"/>
              <w:right w:val="single" w:sz="4" w:space="0" w:color="auto"/>
            </w:tcBorders>
            <w:shd w:val="clear" w:color="auto" w:fill="auto"/>
            <w:noWrap/>
            <w:vAlign w:val="center"/>
            <w:hideMark/>
          </w:tcPr>
          <w:p w14:paraId="735B53AE" w14:textId="01D38B23"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11A63D44" w14:textId="2B8D63A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31890157" w14:textId="6539D223"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700543D0" w14:textId="763F7D2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15078145" w14:textId="7CB1255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5BF6ED89" w14:textId="32F29BA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386D3" w14:textId="32CED862"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41580F44" w14:textId="444FFC5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6A4E6989" w14:textId="0750FB09"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5D3391B2" w14:textId="5220BDDC"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1E694D35" w14:textId="4D2080F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48C3A12D" w14:textId="7300F1C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140B1AA9" w14:textId="06483BE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090A7AAC" w14:textId="1C2EFA3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7210D194" w14:textId="0B4680C5"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0A450458" w14:textId="2AC6C21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14C454E6" w14:textId="26117D05"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69CE3D22" w14:textId="7836CF8A"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6B404F19" w14:textId="03C2595B"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lastRenderedPageBreak/>
              <w:t>North Metropolitan TAFE</w:t>
            </w:r>
          </w:p>
        </w:tc>
        <w:tc>
          <w:tcPr>
            <w:tcW w:w="675" w:type="dxa"/>
            <w:tcBorders>
              <w:top w:val="nil"/>
              <w:left w:val="nil"/>
              <w:bottom w:val="single" w:sz="4" w:space="0" w:color="auto"/>
              <w:right w:val="single" w:sz="4" w:space="0" w:color="auto"/>
            </w:tcBorders>
            <w:shd w:val="clear" w:color="auto" w:fill="auto"/>
            <w:noWrap/>
            <w:vAlign w:val="center"/>
            <w:hideMark/>
          </w:tcPr>
          <w:p w14:paraId="1D2759EF" w14:textId="51EA995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09B1F660" w14:textId="3008F7D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0B457E78" w14:textId="6319DD0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041180EA" w14:textId="72407C0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E8B30C7" w14:textId="2EE209E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2CDB1CBC" w14:textId="30A1DC93"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A14FD" w14:textId="4C97B317"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6B340CB1" w14:textId="72BE625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46D7D9F6" w14:textId="0CCF1CB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61D18F5A" w14:textId="49513489"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3F75597F" w14:textId="4B59490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13F722E6" w14:textId="3B5488D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0B028928" w14:textId="3CAD2A3F"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vAlign w:val="center"/>
          </w:tcPr>
          <w:p w14:paraId="7B546E76" w14:textId="5A3A890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711EA824" w14:textId="12A8B39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40254FE9" w14:textId="6CFE184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72776799" w14:textId="6AF5F14C"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3B12DDD5" w14:textId="486664CD"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280C3890" w14:textId="69C4E6BA"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Ozford Institute of Higher Education</w:t>
            </w:r>
          </w:p>
        </w:tc>
        <w:tc>
          <w:tcPr>
            <w:tcW w:w="675" w:type="dxa"/>
            <w:tcBorders>
              <w:top w:val="nil"/>
              <w:left w:val="nil"/>
              <w:bottom w:val="single" w:sz="4" w:space="0" w:color="auto"/>
              <w:right w:val="single" w:sz="4" w:space="0" w:color="auto"/>
            </w:tcBorders>
            <w:shd w:val="clear" w:color="auto" w:fill="auto"/>
            <w:noWrap/>
            <w:vAlign w:val="center"/>
            <w:hideMark/>
          </w:tcPr>
          <w:p w14:paraId="77E2C5C6" w14:textId="41D468A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51CA387C" w14:textId="0CC09F6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55E5DB1E" w14:textId="7702C2AD"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6E13E137" w14:textId="3FF3624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0BB3FA96" w14:textId="770D37B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12A10CDC" w14:textId="512075F3"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70885" w14:textId="6559C3EA"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3C8EC3CA" w14:textId="3FBDE3A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4BF9DE52" w14:textId="72D2D92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4BD2C3A2" w14:textId="159FD84A"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6FA80181" w14:textId="30394B4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1B4EA209" w14:textId="2109A5B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32AAE399" w14:textId="0A26CC1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60EA447D" w14:textId="0D70AF8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16525C6F" w14:textId="370A9CB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70B0CCD0" w14:textId="2D2B0E0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49AE3422" w14:textId="67C6959C"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5EF7AC7B" w14:textId="322115F0"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DD51A48" w14:textId="1B35F23A"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ParaPharm</w:t>
            </w:r>
          </w:p>
        </w:tc>
        <w:tc>
          <w:tcPr>
            <w:tcW w:w="675" w:type="dxa"/>
            <w:tcBorders>
              <w:top w:val="nil"/>
              <w:left w:val="nil"/>
              <w:bottom w:val="single" w:sz="4" w:space="0" w:color="auto"/>
              <w:right w:val="single" w:sz="4" w:space="0" w:color="auto"/>
            </w:tcBorders>
            <w:shd w:val="clear" w:color="auto" w:fill="auto"/>
            <w:noWrap/>
            <w:vAlign w:val="center"/>
            <w:hideMark/>
          </w:tcPr>
          <w:p w14:paraId="535E1731" w14:textId="7F9A682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5BACA73D" w14:textId="619B364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0998B358" w14:textId="16E549AF"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4224E4D3" w14:textId="75487B3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1C6B52CA" w14:textId="78AADE9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5C53C495" w14:textId="68C6D6AA" w:rsidR="00A92260" w:rsidRPr="003B392E" w:rsidRDefault="00A92260" w:rsidP="00D45166">
            <w:pPr>
              <w:spacing w:before="0" w:after="0"/>
              <w:jc w:val="center"/>
              <w:rPr>
                <w:rFonts w:ascii="Wingdings" w:eastAsia="Times New Roman" w:hAnsi="Wingdings" w:cs="Calibri"/>
                <w:color w:val="auto"/>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9609F" w14:textId="2F262933"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40EC7B18" w14:textId="6607638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4B3B1E8F" w14:textId="44819E9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361041CC" w14:textId="3BACCB7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28B8ED87" w14:textId="5D58EF2D"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597D1348" w14:textId="37DC80E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2E5996AF" w14:textId="214A7C9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3DF69622" w14:textId="419B19D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37EA7908" w14:textId="6A9C19E4"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39320A37" w14:textId="019A3B6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4FBE9F72" w14:textId="14E50C99"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717C441D" w14:textId="2D747D99"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EA0E33E" w14:textId="3A535AB0"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Perth Bible College</w:t>
            </w:r>
          </w:p>
        </w:tc>
        <w:tc>
          <w:tcPr>
            <w:tcW w:w="675" w:type="dxa"/>
            <w:tcBorders>
              <w:top w:val="nil"/>
              <w:left w:val="nil"/>
              <w:bottom w:val="single" w:sz="4" w:space="0" w:color="auto"/>
              <w:right w:val="single" w:sz="4" w:space="0" w:color="auto"/>
            </w:tcBorders>
            <w:shd w:val="clear" w:color="auto" w:fill="auto"/>
            <w:noWrap/>
            <w:vAlign w:val="center"/>
            <w:hideMark/>
          </w:tcPr>
          <w:p w14:paraId="5D3AA554" w14:textId="2ACAE08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2DE55F42" w14:textId="4413667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5384355A" w14:textId="374EC68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11FF9763" w14:textId="64225CE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155F74B4" w14:textId="1553683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0A0CD8AA" w14:textId="3BD27680"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098DF" w14:textId="1418E8E4"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85575CF" w14:textId="1AAB24E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71955505" w14:textId="0C755A32"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08EBA452" w14:textId="0D11F74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530B88DF" w14:textId="0547FA5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7C8EBDDB" w14:textId="355CBBF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0B167B84" w14:textId="41A4E2E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788D1B4A" w14:textId="6DA28E4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585CE9C1" w14:textId="10389D5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7F808553" w14:textId="66F82BB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0087B6CB" w14:textId="59B26FB6"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7B8C8650" w14:textId="1626EA7E"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474DF97B" w14:textId="6903204F"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Photography Holdings</w:t>
            </w:r>
          </w:p>
        </w:tc>
        <w:tc>
          <w:tcPr>
            <w:tcW w:w="675" w:type="dxa"/>
            <w:tcBorders>
              <w:top w:val="nil"/>
              <w:left w:val="nil"/>
              <w:bottom w:val="single" w:sz="4" w:space="0" w:color="auto"/>
              <w:right w:val="single" w:sz="4" w:space="0" w:color="auto"/>
            </w:tcBorders>
            <w:shd w:val="clear" w:color="auto" w:fill="auto"/>
            <w:noWrap/>
            <w:vAlign w:val="center"/>
            <w:hideMark/>
          </w:tcPr>
          <w:p w14:paraId="1568CD1C" w14:textId="37FB6CB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70917473" w14:textId="43865F2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172D5258" w14:textId="76D56A88"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40BCC978" w14:textId="7464E81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589CFB8" w14:textId="6AFD1FBE"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single" w:sz="4" w:space="0" w:color="auto"/>
              <w:left w:val="nil"/>
              <w:bottom w:val="single" w:sz="4" w:space="0" w:color="auto"/>
              <w:right w:val="single" w:sz="4" w:space="0" w:color="auto"/>
            </w:tcBorders>
            <w:vAlign w:val="center"/>
          </w:tcPr>
          <w:p w14:paraId="32F2987E" w14:textId="1F0B1971" w:rsidR="00A92260" w:rsidRPr="003B392E" w:rsidRDefault="00A92260" w:rsidP="00D45166">
            <w:pPr>
              <w:spacing w:before="0" w:after="0"/>
              <w:jc w:val="center"/>
              <w:rPr>
                <w:rFonts w:ascii="Wingdings" w:eastAsia="Times New Roman" w:hAnsi="Wingdings" w:cs="Calibri"/>
                <w:color w:val="auto"/>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0DAAA" w14:textId="07DBD221"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A616AC6" w14:textId="1718F9C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7649FE8D" w14:textId="3434280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0FB75226" w14:textId="4FF1813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06D73714" w14:textId="691CC8C5"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0968A162" w14:textId="104F1B5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0E03D90A" w14:textId="45D8900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44A9FD18" w14:textId="201B2C7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485F5EDB" w14:textId="4D84F69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0DC6C8EF" w14:textId="00F3FAC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1E173658" w14:textId="2AE7B567"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71E4576B" w14:textId="36094DAF"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9099BAE" w14:textId="6DFE99FB"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Polytechnic Institute Australia</w:t>
            </w:r>
          </w:p>
        </w:tc>
        <w:tc>
          <w:tcPr>
            <w:tcW w:w="675" w:type="dxa"/>
            <w:tcBorders>
              <w:top w:val="nil"/>
              <w:left w:val="nil"/>
              <w:bottom w:val="single" w:sz="4" w:space="0" w:color="auto"/>
              <w:right w:val="single" w:sz="4" w:space="0" w:color="auto"/>
            </w:tcBorders>
            <w:shd w:val="clear" w:color="auto" w:fill="auto"/>
            <w:noWrap/>
            <w:vAlign w:val="center"/>
            <w:hideMark/>
          </w:tcPr>
          <w:p w14:paraId="60A63C59" w14:textId="7A2DA73E"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64660FE0" w14:textId="4475EF0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3A7BF3A5" w14:textId="4E2DBD62"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403ED0AA" w14:textId="4BC74A1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44D7EDCA" w14:textId="377341D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2ACA24AB" w14:textId="61CF7FE1" w:rsidR="00A92260" w:rsidRPr="003B392E" w:rsidRDefault="00A92260" w:rsidP="00D45166">
            <w:pPr>
              <w:spacing w:before="0" w:after="0"/>
              <w:jc w:val="center"/>
              <w:rPr>
                <w:rFonts w:ascii="Wingdings" w:eastAsia="Times New Roman" w:hAnsi="Wingdings" w:cs="Calibri"/>
                <w:color w:val="auto"/>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D7622" w14:textId="7069CC8D"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5BD9D12A" w14:textId="1994F63E"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4E3A17CA" w14:textId="02B7631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5AF90ED" w14:textId="66D9147D"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5B57A731" w14:textId="30F3E1D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4CB5ED80" w14:textId="172CCF0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7A651426" w14:textId="2D0FF18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12C2EF0B" w14:textId="57B2812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5B592893" w14:textId="76122B6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0676765C" w14:textId="3217237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09A74A91" w14:textId="3CB99155"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4CACB5AA" w14:textId="67F6630B"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FFA8D4B" w14:textId="1DF60A51"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Proteus Technologies</w:t>
            </w:r>
          </w:p>
        </w:tc>
        <w:tc>
          <w:tcPr>
            <w:tcW w:w="675" w:type="dxa"/>
            <w:tcBorders>
              <w:top w:val="nil"/>
              <w:left w:val="nil"/>
              <w:bottom w:val="single" w:sz="4" w:space="0" w:color="auto"/>
              <w:right w:val="single" w:sz="4" w:space="0" w:color="auto"/>
            </w:tcBorders>
            <w:shd w:val="clear" w:color="auto" w:fill="auto"/>
            <w:noWrap/>
            <w:vAlign w:val="center"/>
            <w:hideMark/>
          </w:tcPr>
          <w:p w14:paraId="2A0B65F7" w14:textId="02F693C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125387E7" w14:textId="4890F92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29917439" w14:textId="0DDB9FE9"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4C24773D" w14:textId="3D92723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DFF3268" w14:textId="3634167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323D920E" w14:textId="074E004A"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8E77E" w14:textId="566DC76F"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7975C6C1" w14:textId="4C88E22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3656CF3A" w14:textId="659DD77D"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3B58BA50" w14:textId="7360B86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55F06B86" w14:textId="608FAAD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0359D311" w14:textId="0299454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2802EF6B" w14:textId="4D03B2D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13A7B736" w14:textId="21F0101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242C5634" w14:textId="11A5044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53F3DC96" w14:textId="02A15F0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4D623C36" w14:textId="03C6429E"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4B763BD0" w14:textId="1C91F0D6"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8C210A1" w14:textId="7BE6791D"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Queensland Institute of Business &amp; Technology</w:t>
            </w:r>
          </w:p>
        </w:tc>
        <w:tc>
          <w:tcPr>
            <w:tcW w:w="675" w:type="dxa"/>
            <w:tcBorders>
              <w:top w:val="nil"/>
              <w:left w:val="nil"/>
              <w:bottom w:val="single" w:sz="4" w:space="0" w:color="auto"/>
              <w:right w:val="single" w:sz="4" w:space="0" w:color="auto"/>
            </w:tcBorders>
            <w:shd w:val="clear" w:color="auto" w:fill="auto"/>
            <w:noWrap/>
            <w:vAlign w:val="center"/>
            <w:hideMark/>
          </w:tcPr>
          <w:p w14:paraId="6804AA1B" w14:textId="38436F41"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15FEC1CD" w14:textId="0E0FEA3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695D8FD7" w14:textId="06240849"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4564180D" w14:textId="2F5E7F4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BFB889C" w14:textId="5744DD4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6BB49300" w14:textId="46E4ED1C"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84809" w14:textId="791C65FB"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66703D6F" w14:textId="67FC8578"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7AF1C60E" w14:textId="5AEDB942"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2847F528" w14:textId="409563A4"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6B94D2ED" w14:textId="3E1C59A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476CAE4E" w14:textId="60A7412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2F67C8DE" w14:textId="0B7BD3A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3B91C105" w14:textId="2872AC7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61A6A485" w14:textId="6997DD89"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51027C00" w14:textId="021AB07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675BE53D" w14:textId="54F02A41"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498EE9E9" w14:textId="113A6234"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1E16E8F" w14:textId="25D0F778"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Raffles College</w:t>
            </w:r>
          </w:p>
        </w:tc>
        <w:tc>
          <w:tcPr>
            <w:tcW w:w="675" w:type="dxa"/>
            <w:tcBorders>
              <w:top w:val="nil"/>
              <w:left w:val="nil"/>
              <w:bottom w:val="single" w:sz="4" w:space="0" w:color="auto"/>
              <w:right w:val="single" w:sz="4" w:space="0" w:color="auto"/>
            </w:tcBorders>
            <w:shd w:val="clear" w:color="auto" w:fill="auto"/>
            <w:noWrap/>
            <w:vAlign w:val="center"/>
            <w:hideMark/>
          </w:tcPr>
          <w:p w14:paraId="105B2F2E" w14:textId="5CB2732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152DB947" w14:textId="44F7D69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162989CD" w14:textId="5C6F467C"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52982901" w14:textId="33EFF11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3269F9A9" w14:textId="1701DF3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269B8A42" w14:textId="3DDD4095"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3D2DB" w14:textId="6C037AC7"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6B8CDCF8" w14:textId="39C6B7F9"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160605E4" w14:textId="178C93F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001CAF9C" w14:textId="0716242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6789947D" w14:textId="00D77740"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24126EAF" w14:textId="65067F9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722CE751" w14:textId="45594CD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3FB31406" w14:textId="0DE5FE5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5413FEEC" w14:textId="4B5B43D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1E278E49" w14:textId="07459E9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6E8A453B" w14:textId="14E0DAE6"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5B9DBB60" w14:textId="35F8F3A0"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0AB064B1" w14:textId="07D624A9"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Russo Business School</w:t>
            </w:r>
          </w:p>
        </w:tc>
        <w:tc>
          <w:tcPr>
            <w:tcW w:w="675" w:type="dxa"/>
            <w:tcBorders>
              <w:top w:val="nil"/>
              <w:left w:val="nil"/>
              <w:bottom w:val="single" w:sz="4" w:space="0" w:color="auto"/>
              <w:right w:val="single" w:sz="4" w:space="0" w:color="auto"/>
            </w:tcBorders>
            <w:shd w:val="clear" w:color="auto" w:fill="auto"/>
            <w:noWrap/>
            <w:vAlign w:val="center"/>
            <w:hideMark/>
          </w:tcPr>
          <w:p w14:paraId="2C1393FF" w14:textId="3D490A9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0621723C" w14:textId="3628EAC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4C281E0B" w14:textId="5AC286B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3A157951" w14:textId="73B5FDF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64DBF2CA" w14:textId="27DC68B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64FE0B78" w14:textId="4DA8E2E8"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ADD81" w14:textId="6315B63F"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18E0485A" w14:textId="6011A8F2"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6F4457CC" w14:textId="208B372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BE90DCE" w14:textId="17CF10C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26C36E3B" w14:textId="559F6F69"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32689178" w14:textId="6081F5D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70A17FBC" w14:textId="74C246F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7EAE32A6" w14:textId="5C29ABE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7BDA051C" w14:textId="45B58B7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7602F848" w14:textId="60B47BC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6AFBDEC2" w14:textId="06FD141B"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7C9384D4" w14:textId="1FB6F122"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4D2A384D" w14:textId="2AA71439"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S P Jain School of Global Management</w:t>
            </w:r>
          </w:p>
        </w:tc>
        <w:tc>
          <w:tcPr>
            <w:tcW w:w="675" w:type="dxa"/>
            <w:tcBorders>
              <w:top w:val="nil"/>
              <w:left w:val="nil"/>
              <w:bottom w:val="single" w:sz="4" w:space="0" w:color="auto"/>
              <w:right w:val="single" w:sz="4" w:space="0" w:color="auto"/>
            </w:tcBorders>
            <w:shd w:val="clear" w:color="auto" w:fill="auto"/>
            <w:noWrap/>
            <w:vAlign w:val="center"/>
            <w:hideMark/>
          </w:tcPr>
          <w:p w14:paraId="67BEC76C" w14:textId="66BF930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1CF57831" w14:textId="5E78D9A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1010B03E" w14:textId="5C6EFC24"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6B45F617" w14:textId="28CBCA1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75FEB9B4" w14:textId="2D14CC7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48271737" w14:textId="11F4D197"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27751" w14:textId="781957F5"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3F982C34" w14:textId="45608498"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4BE48F32" w14:textId="751CC966"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1A5655DF" w14:textId="6C67345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7D290448" w14:textId="4E4F787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299627CF" w14:textId="59CD7A7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0081E82D" w14:textId="3AE0367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12B4ADC3" w14:textId="4697650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387ADA26" w14:textId="66C4B186"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5C0FADA5" w14:textId="22DB427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6085802F" w14:textId="509282F6"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37BEB0EA" w14:textId="6D66D761"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425BBF96" w14:textId="484D700E"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SAE Institute</w:t>
            </w:r>
          </w:p>
        </w:tc>
        <w:tc>
          <w:tcPr>
            <w:tcW w:w="675" w:type="dxa"/>
            <w:tcBorders>
              <w:top w:val="nil"/>
              <w:left w:val="nil"/>
              <w:bottom w:val="single" w:sz="4" w:space="0" w:color="auto"/>
              <w:right w:val="single" w:sz="4" w:space="0" w:color="auto"/>
            </w:tcBorders>
            <w:shd w:val="clear" w:color="auto" w:fill="auto"/>
            <w:noWrap/>
            <w:vAlign w:val="center"/>
            <w:hideMark/>
          </w:tcPr>
          <w:p w14:paraId="54D1C006" w14:textId="2894096F"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0DC07A8D" w14:textId="523AB69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2C2A3AEE" w14:textId="317BEC2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6B238FC7" w14:textId="7A1FE64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4E4FC4E5" w14:textId="34D1A4D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65416BEB" w14:textId="69AD4908"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5F156" w14:textId="37D7A6F3"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3F983759" w14:textId="672C997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4D9039A2" w14:textId="1109F5B7"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30FFCFB3" w14:textId="46243A0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60CFC351" w14:textId="76D41D5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1D84EA99" w14:textId="4276DF9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0F289FD7" w14:textId="2AAF9E55"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vAlign w:val="center"/>
          </w:tcPr>
          <w:p w14:paraId="2488ADAF" w14:textId="2E59F17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2A7BDD5B" w14:textId="3215C5BF"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6CE7AA2C" w14:textId="084FECC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0E784A15" w14:textId="7D3B7790"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06A0C0AC" w14:textId="27DAAD3B"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2995DE12" w14:textId="1D619F0C"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Sheridan College</w:t>
            </w:r>
          </w:p>
        </w:tc>
        <w:tc>
          <w:tcPr>
            <w:tcW w:w="675" w:type="dxa"/>
            <w:tcBorders>
              <w:top w:val="nil"/>
              <w:left w:val="nil"/>
              <w:bottom w:val="single" w:sz="4" w:space="0" w:color="auto"/>
              <w:right w:val="single" w:sz="4" w:space="0" w:color="auto"/>
            </w:tcBorders>
            <w:shd w:val="clear" w:color="auto" w:fill="auto"/>
            <w:noWrap/>
            <w:vAlign w:val="center"/>
            <w:hideMark/>
          </w:tcPr>
          <w:p w14:paraId="757522F1" w14:textId="451F5E1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29CA5F8E" w14:textId="5F6A2E5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53C0828E" w14:textId="0780951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1B5D75BA" w14:textId="6AE4C39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6B7A28E0" w14:textId="653033B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487EFE14" w14:textId="053D1F25"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623E6" w14:textId="14E0873D"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79FC1833" w14:textId="14E16BA0"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57396113" w14:textId="115FA7C1"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4F4DFC2E" w14:textId="1DB35DE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7DD04839" w14:textId="0526F32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3A6FB8E7" w14:textId="424B503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6B155C0B" w14:textId="5E517CD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2D7901F1" w14:textId="7730022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164C3C6A" w14:textId="07D054A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05B67B63" w14:textId="5E4CA8D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44A84661" w14:textId="3DF62AF4"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1B4D5C8D" w14:textId="105E7DEE"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600C3A42" w14:textId="0B347B11"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South Australian Institute of Business and Technology</w:t>
            </w:r>
          </w:p>
        </w:tc>
        <w:tc>
          <w:tcPr>
            <w:tcW w:w="675" w:type="dxa"/>
            <w:tcBorders>
              <w:top w:val="nil"/>
              <w:left w:val="nil"/>
              <w:bottom w:val="single" w:sz="4" w:space="0" w:color="auto"/>
              <w:right w:val="single" w:sz="4" w:space="0" w:color="auto"/>
            </w:tcBorders>
            <w:shd w:val="clear" w:color="auto" w:fill="auto"/>
            <w:noWrap/>
            <w:vAlign w:val="center"/>
            <w:hideMark/>
          </w:tcPr>
          <w:p w14:paraId="5023E385" w14:textId="028ED409"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0BDC5497" w14:textId="3C6905F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1EA5CE38" w14:textId="07953C97"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59E4F802" w14:textId="0342226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400B515F" w14:textId="1B2FAAE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0D3D91E4" w14:textId="0EBD458E"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8C48" w14:textId="0E2221F2"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789C5F53" w14:textId="29B89D83"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2201E3B2" w14:textId="76703F81"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3D88F6E9" w14:textId="4B41307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4A751AEA" w14:textId="1EEE631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09966DC9" w14:textId="53B4CB3C"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single" w:sz="4" w:space="0" w:color="auto"/>
              <w:left w:val="nil"/>
              <w:bottom w:val="single" w:sz="4" w:space="0" w:color="auto"/>
              <w:right w:val="single" w:sz="4" w:space="0" w:color="auto"/>
            </w:tcBorders>
            <w:vAlign w:val="center"/>
          </w:tcPr>
          <w:p w14:paraId="6AFE6546" w14:textId="59E593B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3C80238B" w14:textId="3131081F"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1AE061BE" w14:textId="4FBF0F61"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2D126C20" w14:textId="6FBDEC8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36CAC0A5" w14:textId="6428E823"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333217B6" w14:textId="3FD8C501"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01E44233" w14:textId="1411C691"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South Metropolitan TAFE</w:t>
            </w:r>
          </w:p>
        </w:tc>
        <w:tc>
          <w:tcPr>
            <w:tcW w:w="675" w:type="dxa"/>
            <w:tcBorders>
              <w:top w:val="nil"/>
              <w:left w:val="nil"/>
              <w:bottom w:val="single" w:sz="4" w:space="0" w:color="auto"/>
              <w:right w:val="single" w:sz="4" w:space="0" w:color="auto"/>
            </w:tcBorders>
            <w:shd w:val="clear" w:color="auto" w:fill="auto"/>
            <w:noWrap/>
            <w:vAlign w:val="center"/>
            <w:hideMark/>
          </w:tcPr>
          <w:p w14:paraId="2CCC621D" w14:textId="08FB578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37DCC63C" w14:textId="2D58DDD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2BADB228" w14:textId="45440D4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41987183" w14:textId="5EBE13C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10478549" w14:textId="3D0A12A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22D0FB11" w14:textId="467AB4E9"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C81D5" w14:textId="6C7B2E7A"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1A4DAD3C" w14:textId="4CB2E45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30FB9D02" w14:textId="05EFF9A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3FC310C5" w14:textId="6248B5F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39673480" w14:textId="63F108B8"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4755F1A9" w14:textId="30E8777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4724AE18" w14:textId="613B533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6537B66B" w14:textId="3BF52A8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255E0FB3" w14:textId="476DF91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248CFDED" w14:textId="60FA35C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4FF633E7" w14:textId="79EE239A"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29B14689" w14:textId="67BFD6C0"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23C45F16" w14:textId="0C459C9C"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 xml:space="preserve">Southern </w:t>
            </w:r>
            <w:r w:rsidRPr="007D69EC">
              <w:rPr>
                <w:rFonts w:ascii="Arial" w:eastAsia="Times New Roman" w:hAnsi="Arial" w:cs="Arial"/>
                <w:color w:val="000000"/>
                <w:sz w:val="14"/>
                <w:szCs w:val="14"/>
                <w:lang w:eastAsia="en-AU"/>
              </w:rPr>
              <w:t>Cross Education Institute</w:t>
            </w:r>
          </w:p>
        </w:tc>
        <w:tc>
          <w:tcPr>
            <w:tcW w:w="675" w:type="dxa"/>
            <w:tcBorders>
              <w:top w:val="nil"/>
              <w:left w:val="nil"/>
              <w:bottom w:val="single" w:sz="4" w:space="0" w:color="auto"/>
              <w:right w:val="single" w:sz="4" w:space="0" w:color="auto"/>
            </w:tcBorders>
            <w:shd w:val="clear" w:color="auto" w:fill="auto"/>
            <w:noWrap/>
            <w:vAlign w:val="center"/>
            <w:hideMark/>
          </w:tcPr>
          <w:p w14:paraId="3F808AC9" w14:textId="6595C6A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415918E9" w14:textId="3DF36F3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121D7EF6" w14:textId="4720093B"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109C4E74" w14:textId="5D810A54"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577A7CA0" w14:textId="3A761C8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110BE0B7" w14:textId="6031ED24"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8971D" w14:textId="76636673"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3789E3B7" w14:textId="5E5E4AF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3FF1B574" w14:textId="3D535287"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36CAF20A" w14:textId="4091D82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22B44DBD" w14:textId="361DA16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7A1718E8" w14:textId="29C62C2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632386E6" w14:textId="3298F3C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64FB00E4" w14:textId="30CC7BF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0C5E14C8" w14:textId="2FBDBEA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104FE9FE" w14:textId="1D47DE6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64D064A0" w14:textId="692C68DD"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2D456415" w14:textId="6B2004D3"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0EBCBA4" w14:textId="05F9D129" w:rsidR="00A92260" w:rsidRPr="00526EEF" w:rsidRDefault="00A92260" w:rsidP="00D45166">
            <w:pPr>
              <w:spacing w:before="0" w:after="0"/>
              <w:rPr>
                <w:rFonts w:ascii="Arial" w:eastAsia="Times New Roman" w:hAnsi="Arial" w:cs="Arial"/>
                <w:color w:val="000000"/>
                <w:sz w:val="14"/>
                <w:szCs w:val="14"/>
                <w:lang w:eastAsia="en-AU"/>
              </w:rPr>
            </w:pPr>
            <w:r w:rsidRPr="00526EEF">
              <w:rPr>
                <w:rFonts w:ascii="Arial" w:eastAsia="Times New Roman" w:hAnsi="Arial" w:cs="Arial"/>
                <w:color w:val="000000"/>
                <w:sz w:val="14"/>
                <w:szCs w:val="14"/>
                <w:lang w:eastAsia="en-AU"/>
              </w:rPr>
              <w:t>Study Group Aust</w:t>
            </w:r>
            <w:r w:rsidR="00526EEF">
              <w:rPr>
                <w:rFonts w:ascii="Arial" w:eastAsia="Times New Roman" w:hAnsi="Arial" w:cs="Arial"/>
                <w:color w:val="000000"/>
                <w:sz w:val="14"/>
                <w:szCs w:val="14"/>
                <w:lang w:eastAsia="en-AU"/>
              </w:rPr>
              <w:t>ralia</w:t>
            </w:r>
            <w:r w:rsidR="00526EEF" w:rsidRPr="00526EEF">
              <w:rPr>
                <w:rFonts w:ascii="Arial" w:eastAsia="Times New Roman" w:hAnsi="Arial" w:cs="Arial"/>
                <w:color w:val="000000"/>
                <w:sz w:val="14"/>
                <w:szCs w:val="14"/>
                <w:lang w:eastAsia="en-AU"/>
              </w:rPr>
              <w:t xml:space="preserve"> (Taylor College, Sydney)</w:t>
            </w:r>
          </w:p>
        </w:tc>
        <w:tc>
          <w:tcPr>
            <w:tcW w:w="675" w:type="dxa"/>
            <w:tcBorders>
              <w:top w:val="nil"/>
              <w:left w:val="nil"/>
              <w:bottom w:val="single" w:sz="4" w:space="0" w:color="auto"/>
              <w:right w:val="single" w:sz="4" w:space="0" w:color="auto"/>
            </w:tcBorders>
            <w:shd w:val="clear" w:color="auto" w:fill="auto"/>
            <w:noWrap/>
            <w:vAlign w:val="center"/>
            <w:hideMark/>
          </w:tcPr>
          <w:p w14:paraId="40F00C33" w14:textId="6B2AF0F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5410CE27" w14:textId="696B997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23C18EE7" w14:textId="5FEB1A6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5393FA80" w14:textId="5961001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6EFDDE62" w14:textId="794E4DC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1C49464C" w14:textId="4C0B6F37"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A8C47" w14:textId="6DB65E3B"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0F846241" w14:textId="0849E1B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64B9FEA6" w14:textId="37387F61"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4E6B187F" w14:textId="55E7C98B"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7D979314" w14:textId="382BAB8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3AF26964" w14:textId="7E60C95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00C1F660" w14:textId="6219D4C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2C157A92" w14:textId="1404574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4F0C07A2" w14:textId="0594B36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1B8DB9F8" w14:textId="34B35F3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27240E4D" w14:textId="6059ABC8"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4DCEA389" w14:textId="6596660E"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A1D57BD" w14:textId="37160FC7" w:rsidR="00A92260" w:rsidRPr="00526EEF" w:rsidRDefault="00A92260" w:rsidP="00D45166">
            <w:pPr>
              <w:spacing w:before="0" w:after="0"/>
              <w:rPr>
                <w:rFonts w:ascii="Arial" w:eastAsia="Times New Roman" w:hAnsi="Arial" w:cs="Arial"/>
                <w:color w:val="000000"/>
                <w:sz w:val="14"/>
                <w:szCs w:val="14"/>
                <w:lang w:eastAsia="en-AU"/>
              </w:rPr>
            </w:pPr>
            <w:r w:rsidRPr="00526EEF">
              <w:rPr>
                <w:rFonts w:ascii="Arial" w:eastAsia="Times New Roman" w:hAnsi="Arial" w:cs="Arial"/>
                <w:color w:val="000000"/>
                <w:sz w:val="14"/>
                <w:szCs w:val="14"/>
                <w:lang w:eastAsia="en-AU"/>
              </w:rPr>
              <w:lastRenderedPageBreak/>
              <w:t>Study Group Aust</w:t>
            </w:r>
            <w:r w:rsidR="00526EEF">
              <w:rPr>
                <w:rFonts w:ascii="Arial" w:eastAsia="Times New Roman" w:hAnsi="Arial" w:cs="Arial"/>
                <w:color w:val="000000"/>
                <w:sz w:val="14"/>
                <w:szCs w:val="14"/>
                <w:lang w:eastAsia="en-AU"/>
              </w:rPr>
              <w:t>ralia</w:t>
            </w:r>
            <w:r w:rsidR="00526EEF" w:rsidRPr="00526EEF">
              <w:rPr>
                <w:rFonts w:ascii="Arial" w:eastAsia="Times New Roman" w:hAnsi="Arial" w:cs="Arial"/>
                <w:color w:val="000000"/>
                <w:sz w:val="14"/>
                <w:szCs w:val="14"/>
                <w:lang w:eastAsia="en-AU"/>
              </w:rPr>
              <w:t xml:space="preserve"> (Martin HE, Taylor CP, Flinders ISC)</w:t>
            </w:r>
          </w:p>
        </w:tc>
        <w:tc>
          <w:tcPr>
            <w:tcW w:w="675" w:type="dxa"/>
            <w:tcBorders>
              <w:top w:val="nil"/>
              <w:left w:val="nil"/>
              <w:bottom w:val="single" w:sz="4" w:space="0" w:color="auto"/>
              <w:right w:val="single" w:sz="4" w:space="0" w:color="auto"/>
            </w:tcBorders>
            <w:shd w:val="clear" w:color="auto" w:fill="auto"/>
            <w:noWrap/>
            <w:vAlign w:val="center"/>
            <w:hideMark/>
          </w:tcPr>
          <w:p w14:paraId="32BBCCE5" w14:textId="350DFF65"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69B041DC" w14:textId="750B9D9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29DB7881" w14:textId="59A9397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63AAAFB3" w14:textId="4C0D757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62340C4" w14:textId="3B6173F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317877C5" w14:textId="24AB6523"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78EDD" w14:textId="5E53BA58"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5250AD5E" w14:textId="4D20988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7C17DD5D" w14:textId="7687AB8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3A944068" w14:textId="600935CB"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6477A6ED" w14:textId="5C61A75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5D4BC76F" w14:textId="295D21A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3F2ED866" w14:textId="74E0B8D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03308A30" w14:textId="6C20F52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783211B3" w14:textId="2902CBEF"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33DDFE0F" w14:textId="6B565A2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666863EF" w14:textId="6ACD6B33"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5BE6DCA6" w14:textId="2A331617"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0B64A533" w14:textId="6648A1D3" w:rsidR="00A92260" w:rsidRPr="00526EEF" w:rsidRDefault="00A92260" w:rsidP="00D45166">
            <w:pPr>
              <w:spacing w:before="0" w:after="0"/>
              <w:rPr>
                <w:rFonts w:ascii="Arial" w:eastAsia="Times New Roman" w:hAnsi="Arial" w:cs="Arial"/>
                <w:color w:val="000000"/>
                <w:sz w:val="14"/>
                <w:szCs w:val="14"/>
                <w:lang w:eastAsia="en-AU"/>
              </w:rPr>
            </w:pPr>
            <w:r w:rsidRPr="00526EEF">
              <w:rPr>
                <w:rFonts w:ascii="Arial" w:eastAsia="Times New Roman" w:hAnsi="Arial" w:cs="Arial"/>
                <w:color w:val="000000"/>
                <w:sz w:val="14"/>
                <w:szCs w:val="14"/>
                <w:lang w:eastAsia="en-AU"/>
              </w:rPr>
              <w:t>Study Group Aus</w:t>
            </w:r>
            <w:r w:rsidR="00526EEF">
              <w:rPr>
                <w:rFonts w:ascii="Arial" w:eastAsia="Times New Roman" w:hAnsi="Arial" w:cs="Arial"/>
                <w:color w:val="000000"/>
                <w:sz w:val="14"/>
                <w:szCs w:val="14"/>
                <w:lang w:eastAsia="en-AU"/>
              </w:rPr>
              <w:t>tralia</w:t>
            </w:r>
            <w:r w:rsidR="00526EEF" w:rsidRPr="00526EEF">
              <w:rPr>
                <w:rFonts w:ascii="Arial" w:eastAsia="Times New Roman" w:hAnsi="Arial" w:cs="Arial"/>
                <w:color w:val="000000"/>
                <w:sz w:val="14"/>
                <w:szCs w:val="14"/>
                <w:lang w:eastAsia="en-AU"/>
              </w:rPr>
              <w:t xml:space="preserve"> (ANU College)</w:t>
            </w:r>
          </w:p>
        </w:tc>
        <w:tc>
          <w:tcPr>
            <w:tcW w:w="675" w:type="dxa"/>
            <w:tcBorders>
              <w:top w:val="nil"/>
              <w:left w:val="nil"/>
              <w:bottom w:val="single" w:sz="4" w:space="0" w:color="auto"/>
              <w:right w:val="single" w:sz="4" w:space="0" w:color="auto"/>
            </w:tcBorders>
            <w:shd w:val="clear" w:color="auto" w:fill="auto"/>
            <w:noWrap/>
            <w:vAlign w:val="center"/>
            <w:hideMark/>
          </w:tcPr>
          <w:p w14:paraId="2F22549E" w14:textId="12DF1CD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531508FD" w14:textId="14633FD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6906B8B6" w14:textId="3E95417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41E9000C" w14:textId="7EFC958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2B3B5B6" w14:textId="3B01DB4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634EC96D" w14:textId="5144F380"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25148" w14:textId="5D3E59C1"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68452C91" w14:textId="3C061C4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40CBA8B8" w14:textId="19854C7D"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60145FDA" w14:textId="29D4060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08AE1334" w14:textId="45F7A08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19235FAD" w14:textId="47D6CD3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7D1A22A5" w14:textId="168B6CD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6EB019FC" w14:textId="7DDBD80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74E1D719" w14:textId="75FBC03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1705D258" w14:textId="560ABE7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556341F9" w14:textId="753916F8"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6A719B78" w14:textId="0C32A9A3"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42ABBB6C" w14:textId="04E33CB6"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Sydney College of Divinity</w:t>
            </w:r>
          </w:p>
        </w:tc>
        <w:tc>
          <w:tcPr>
            <w:tcW w:w="675" w:type="dxa"/>
            <w:tcBorders>
              <w:top w:val="nil"/>
              <w:left w:val="nil"/>
              <w:bottom w:val="single" w:sz="4" w:space="0" w:color="auto"/>
              <w:right w:val="single" w:sz="4" w:space="0" w:color="auto"/>
            </w:tcBorders>
            <w:shd w:val="clear" w:color="auto" w:fill="auto"/>
            <w:noWrap/>
            <w:vAlign w:val="center"/>
            <w:hideMark/>
          </w:tcPr>
          <w:p w14:paraId="51420662" w14:textId="1C9CC91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6CFBC9DF" w14:textId="45DC43D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127C5BE9" w14:textId="2E225A1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47DEC2B3" w14:textId="76E6911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47E02AB0" w14:textId="0659522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7DD27DB9" w14:textId="2BB0CB7A"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E0F9B" w14:textId="387ADB17"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75196846" w14:textId="5C33DE0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6AC243C2" w14:textId="4CDA19E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39AE4CE8" w14:textId="662148F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6EC93B8B" w14:textId="6EFB588A"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38FE267A" w14:textId="3B8088B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0916EE37" w14:textId="4D0A95F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4FBD69EE" w14:textId="2A29419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3095A0E9" w14:textId="0BC5EB3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774ACF20" w14:textId="42DC662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0BF8FF95" w14:textId="1C47DE95"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531A5DE0" w14:textId="3A90684F"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2366281B" w14:textId="0EA28BD7"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Sydney Institute of Business and Technology</w:t>
            </w:r>
          </w:p>
        </w:tc>
        <w:tc>
          <w:tcPr>
            <w:tcW w:w="675" w:type="dxa"/>
            <w:tcBorders>
              <w:top w:val="nil"/>
              <w:left w:val="nil"/>
              <w:bottom w:val="single" w:sz="4" w:space="0" w:color="auto"/>
              <w:right w:val="single" w:sz="4" w:space="0" w:color="auto"/>
            </w:tcBorders>
            <w:shd w:val="clear" w:color="auto" w:fill="auto"/>
            <w:noWrap/>
            <w:vAlign w:val="center"/>
            <w:hideMark/>
          </w:tcPr>
          <w:p w14:paraId="211D61A9" w14:textId="56C01CE1"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7F385FAA" w14:textId="2320D0B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30BB03B4" w14:textId="440F2432"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1189EF7A" w14:textId="13EC733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73B4E20D" w14:textId="710C279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7D50F88B" w14:textId="7A58CC29"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BD506" w14:textId="3B9D3329"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C0809A5" w14:textId="2CDD0EB6"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4B66B6D6" w14:textId="4AF758AD"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3E811CEA" w14:textId="0E11CFE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7A3F096E" w14:textId="5C6259D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5F59CBA7" w14:textId="5B1F83AC"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single" w:sz="4" w:space="0" w:color="auto"/>
              <w:left w:val="nil"/>
              <w:bottom w:val="single" w:sz="4" w:space="0" w:color="auto"/>
              <w:right w:val="single" w:sz="4" w:space="0" w:color="auto"/>
            </w:tcBorders>
            <w:vAlign w:val="center"/>
          </w:tcPr>
          <w:p w14:paraId="12E6A7E7" w14:textId="630B4B4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35C4016A" w14:textId="4352DA6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3B7717B3" w14:textId="73527E27"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62D4FFD9" w14:textId="3EBEA69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20680F29" w14:textId="330AA609"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56469B08" w14:textId="61568AA1"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35904D3E" w14:textId="50FE6BA6"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Sydney Institute of Health Sciences</w:t>
            </w:r>
          </w:p>
        </w:tc>
        <w:tc>
          <w:tcPr>
            <w:tcW w:w="675" w:type="dxa"/>
            <w:tcBorders>
              <w:top w:val="nil"/>
              <w:left w:val="nil"/>
              <w:bottom w:val="single" w:sz="4" w:space="0" w:color="auto"/>
              <w:right w:val="single" w:sz="4" w:space="0" w:color="auto"/>
            </w:tcBorders>
            <w:shd w:val="clear" w:color="auto" w:fill="auto"/>
            <w:noWrap/>
            <w:vAlign w:val="center"/>
            <w:hideMark/>
          </w:tcPr>
          <w:p w14:paraId="7BF00874" w14:textId="4B74AE0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42814E8A" w14:textId="5645EE0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75AEDC78" w14:textId="53C9836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504CEDB7" w14:textId="74C389E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324864B7" w14:textId="0C8DF0D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1E4C9527" w14:textId="768037B1" w:rsidR="00A92260" w:rsidRPr="003B392E" w:rsidRDefault="00A92260" w:rsidP="00D45166">
            <w:pPr>
              <w:spacing w:before="0" w:after="0"/>
              <w:jc w:val="center"/>
              <w:rPr>
                <w:rFonts w:ascii="Wingdings" w:eastAsia="Times New Roman" w:hAnsi="Wingdings" w:cs="Calibri"/>
                <w:color w:val="auto"/>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2B662" w14:textId="2FE571C5"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321BB6CD" w14:textId="10227AFE"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6C40B135" w14:textId="15D52A6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08DB3D30" w14:textId="295B8A73"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5DC70286" w14:textId="37DB205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36B8AF57" w14:textId="6C73824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662B5C38" w14:textId="6E6D52C6"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vAlign w:val="center"/>
          </w:tcPr>
          <w:p w14:paraId="287DB25A" w14:textId="730D64A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792FF0A5" w14:textId="0AEAC6DD"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3F2FF4DC" w14:textId="6A9473C6"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tcPr>
          <w:p w14:paraId="2DD16CC5" w14:textId="5C2A644B"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519B2784" w14:textId="773FE83B"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6DB65719" w14:textId="50112638"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Tabor College</w:t>
            </w:r>
          </w:p>
        </w:tc>
        <w:tc>
          <w:tcPr>
            <w:tcW w:w="675" w:type="dxa"/>
            <w:tcBorders>
              <w:top w:val="nil"/>
              <w:left w:val="nil"/>
              <w:bottom w:val="single" w:sz="4" w:space="0" w:color="auto"/>
              <w:right w:val="single" w:sz="4" w:space="0" w:color="auto"/>
            </w:tcBorders>
            <w:shd w:val="clear" w:color="auto" w:fill="auto"/>
            <w:noWrap/>
            <w:vAlign w:val="center"/>
            <w:hideMark/>
          </w:tcPr>
          <w:p w14:paraId="07384815" w14:textId="78286864"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1531F39F" w14:textId="4139C40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385BD1C3" w14:textId="602147F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358AE5C1" w14:textId="77D35E6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C9CF4A2" w14:textId="02DA20D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1C61A453" w14:textId="052A963A"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9C3D7" w14:textId="4DD1D270"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6B0AF814" w14:textId="0CA3F697"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1EDC0377" w14:textId="3BFFF32D"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797DAACB" w14:textId="6520DD0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650E2149" w14:textId="38CBA9D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6A1FCAF4" w14:textId="78403AB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60B9DFE2" w14:textId="531A01A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55CEDADC" w14:textId="27BE6F4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7BAF0A20" w14:textId="723C7957"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05247686" w14:textId="150805C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62E3A0C2" w14:textId="6FD270D7"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32E4C6EA" w14:textId="4D871F0C"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4847C227" w14:textId="69BD10A6"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TAFE Queensland</w:t>
            </w:r>
          </w:p>
        </w:tc>
        <w:tc>
          <w:tcPr>
            <w:tcW w:w="675" w:type="dxa"/>
            <w:tcBorders>
              <w:top w:val="nil"/>
              <w:left w:val="nil"/>
              <w:bottom w:val="single" w:sz="4" w:space="0" w:color="auto"/>
              <w:right w:val="single" w:sz="4" w:space="0" w:color="auto"/>
            </w:tcBorders>
            <w:shd w:val="clear" w:color="auto" w:fill="auto"/>
            <w:noWrap/>
            <w:vAlign w:val="center"/>
            <w:hideMark/>
          </w:tcPr>
          <w:p w14:paraId="03F02BC9" w14:textId="15349BD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2FCC7ACA" w14:textId="1E4AE09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528F56C5" w14:textId="6EF9C62C"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6000B707" w14:textId="1CDEB342"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167A843A" w14:textId="268F9A4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752F6222" w14:textId="6E1DA10D"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4B3FA" w14:textId="01B87014"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3C0960F3" w14:textId="1BB0689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4ED93008" w14:textId="476EB487"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7D147001" w14:textId="7D10816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1419D30C" w14:textId="7D41F90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3DC2306D" w14:textId="66FB77D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5DC8A0DC" w14:textId="5831DF3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74CFFAE6" w14:textId="75CE0B74"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69D947BB" w14:textId="4833AE8C"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4FA1CCA4" w14:textId="01BC127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0D348526" w14:textId="271E3940"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0331A277" w14:textId="2FF31098"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0DAFDD1F" w14:textId="53BEF530"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TAFE SA</w:t>
            </w:r>
          </w:p>
        </w:tc>
        <w:tc>
          <w:tcPr>
            <w:tcW w:w="675" w:type="dxa"/>
            <w:tcBorders>
              <w:top w:val="nil"/>
              <w:left w:val="nil"/>
              <w:bottom w:val="single" w:sz="4" w:space="0" w:color="auto"/>
              <w:right w:val="single" w:sz="4" w:space="0" w:color="auto"/>
            </w:tcBorders>
            <w:shd w:val="clear" w:color="auto" w:fill="auto"/>
            <w:noWrap/>
            <w:vAlign w:val="center"/>
            <w:hideMark/>
          </w:tcPr>
          <w:p w14:paraId="2EC2A722" w14:textId="5FD1068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7C929804" w14:textId="70F37B6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1EDEDB66" w14:textId="7B6AD15F"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66939AF7" w14:textId="4BEF1E4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47ACD770" w14:textId="50E1DF07"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single" w:sz="4" w:space="0" w:color="auto"/>
              <w:left w:val="nil"/>
              <w:bottom w:val="single" w:sz="4" w:space="0" w:color="auto"/>
              <w:right w:val="single" w:sz="4" w:space="0" w:color="auto"/>
            </w:tcBorders>
            <w:vAlign w:val="center"/>
          </w:tcPr>
          <w:p w14:paraId="4CD1B822" w14:textId="0435E8F0"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1BF07" w14:textId="2335E70D"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065A3EBF" w14:textId="698B794C"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4F25D8A3" w14:textId="2ADF6B4B"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79F4C857" w14:textId="5823F1E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3EB6BDB9" w14:textId="760382E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03992F76" w14:textId="7FC1D84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26BE7FC3" w14:textId="7846D3F0"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vAlign w:val="center"/>
          </w:tcPr>
          <w:p w14:paraId="753810A9" w14:textId="503D965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02E425C6" w14:textId="5D537B16"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0589D282" w14:textId="66A5EDD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135D73D6" w14:textId="06A2D5DC"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65530A13" w14:textId="7D4A9A37"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22326FA2" w14:textId="1AD06F7D"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Technical and Further Education Commission</w:t>
            </w:r>
          </w:p>
        </w:tc>
        <w:tc>
          <w:tcPr>
            <w:tcW w:w="675" w:type="dxa"/>
            <w:tcBorders>
              <w:top w:val="nil"/>
              <w:left w:val="nil"/>
              <w:bottom w:val="single" w:sz="4" w:space="0" w:color="auto"/>
              <w:right w:val="single" w:sz="4" w:space="0" w:color="auto"/>
            </w:tcBorders>
            <w:shd w:val="clear" w:color="auto" w:fill="auto"/>
            <w:noWrap/>
            <w:vAlign w:val="center"/>
            <w:hideMark/>
          </w:tcPr>
          <w:p w14:paraId="03F16520" w14:textId="4951C0D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5EC11F21" w14:textId="605FB4F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31D41469" w14:textId="52AD94A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301FD304" w14:textId="682BFA3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4FEF163F" w14:textId="7A2A26D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223547E7" w14:textId="3E217F78"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43AA9" w14:textId="2623E541"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301B6C1E" w14:textId="15E3AB05"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270F8527" w14:textId="492F6BDB"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1974033C" w14:textId="3B498FB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12ACD503" w14:textId="101B538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0B74A11F" w14:textId="0360E33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1455CB40" w14:textId="36F8DDF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3A631770" w14:textId="0469112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0686FE94" w14:textId="4DC48BC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03E133E9" w14:textId="0833B72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71911156" w14:textId="4306F750"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7042EDF7" w14:textId="23473633"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3DB6623B" w14:textId="320B2E3C"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The Australasian College of Dermatologists</w:t>
            </w:r>
          </w:p>
        </w:tc>
        <w:tc>
          <w:tcPr>
            <w:tcW w:w="675" w:type="dxa"/>
            <w:tcBorders>
              <w:top w:val="nil"/>
              <w:left w:val="nil"/>
              <w:bottom w:val="single" w:sz="4" w:space="0" w:color="auto"/>
              <w:right w:val="single" w:sz="4" w:space="0" w:color="auto"/>
            </w:tcBorders>
            <w:shd w:val="clear" w:color="auto" w:fill="auto"/>
            <w:noWrap/>
            <w:vAlign w:val="center"/>
            <w:hideMark/>
          </w:tcPr>
          <w:p w14:paraId="18E3376B" w14:textId="0E1D337E"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5FD1D05F" w14:textId="114D292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0F33B7D0" w14:textId="444A2051"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4E1F5E3C" w14:textId="6AC6ABB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46EFC10" w14:textId="62B6D26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50C8CA9A" w14:textId="1AB3103D"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15927" w14:textId="6282C4EE"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E95F387" w14:textId="4DC9D75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49AC4B06" w14:textId="53563E1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71C6FBDE" w14:textId="4BFAB10D"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79B979EB" w14:textId="6B670B5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5B871964" w14:textId="6B2A538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68E5F641" w14:textId="51D457B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59250F27" w14:textId="5A35B4F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7DC32873" w14:textId="596C250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42F3C973" w14:textId="24D520F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1D841C6B" w14:textId="1F5F3A2B"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22E41007" w14:textId="0D8CCA1E"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2B0064E" w14:textId="7DF70D4D"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The Australian Council for Educational Research</w:t>
            </w:r>
          </w:p>
        </w:tc>
        <w:tc>
          <w:tcPr>
            <w:tcW w:w="675" w:type="dxa"/>
            <w:tcBorders>
              <w:top w:val="nil"/>
              <w:left w:val="nil"/>
              <w:bottom w:val="single" w:sz="4" w:space="0" w:color="auto"/>
              <w:right w:val="single" w:sz="4" w:space="0" w:color="auto"/>
            </w:tcBorders>
            <w:shd w:val="clear" w:color="auto" w:fill="auto"/>
            <w:noWrap/>
            <w:vAlign w:val="center"/>
            <w:hideMark/>
          </w:tcPr>
          <w:p w14:paraId="45EEB5A1" w14:textId="09C64DD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71BAAC6A" w14:textId="17A414B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217550ED" w14:textId="0CBC208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2CAE55A9" w14:textId="28399A2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37190BC3" w14:textId="44DC080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56E509BC" w14:textId="482D25C0"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35F98" w14:textId="070E007C"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1B670C15" w14:textId="3F353E5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5B474E81" w14:textId="78A51FF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599B92A3" w14:textId="71C72AF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40556702" w14:textId="0952E3DD"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275D91DE" w14:textId="4BFC3F8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4BB1B8D4" w14:textId="271EADE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7C0C8C48" w14:textId="5F03009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086E9C3F" w14:textId="113B64A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166CDA8E" w14:textId="2E8FFC9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69093FDE" w14:textId="64D9AB48"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7C7EE9F2" w14:textId="01B5C9CA"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224790FF" w14:textId="6D329605"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The Australian Institute of Music</w:t>
            </w:r>
          </w:p>
        </w:tc>
        <w:tc>
          <w:tcPr>
            <w:tcW w:w="675" w:type="dxa"/>
            <w:tcBorders>
              <w:top w:val="nil"/>
              <w:left w:val="nil"/>
              <w:bottom w:val="single" w:sz="4" w:space="0" w:color="auto"/>
              <w:right w:val="single" w:sz="4" w:space="0" w:color="auto"/>
            </w:tcBorders>
            <w:shd w:val="clear" w:color="auto" w:fill="auto"/>
            <w:noWrap/>
            <w:vAlign w:val="center"/>
            <w:hideMark/>
          </w:tcPr>
          <w:p w14:paraId="2E923FCF" w14:textId="48B235B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3BA6B261" w14:textId="77C305D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05160656" w14:textId="0FC405F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38FDD594" w14:textId="6E24935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7CF75B6A" w14:textId="0C35519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387AEABE" w14:textId="74D735BC" w:rsidR="00A92260" w:rsidRPr="003B392E" w:rsidRDefault="00A92260" w:rsidP="00D45166">
            <w:pPr>
              <w:spacing w:before="0" w:after="0"/>
              <w:jc w:val="center"/>
              <w:rPr>
                <w:rFonts w:ascii="Wingdings" w:eastAsia="Times New Roman" w:hAnsi="Wingdings" w:cs="Calibri"/>
                <w:color w:val="auto"/>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C50F7" w14:textId="7F355704"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480AFAAF" w14:textId="209DCF1F"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683FD514" w14:textId="611FAC0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73DE415F" w14:textId="7D531424"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307EC2F0" w14:textId="7738A5A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0A093A8C" w14:textId="4DD2A399"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single" w:sz="4" w:space="0" w:color="auto"/>
              <w:left w:val="nil"/>
              <w:bottom w:val="single" w:sz="4" w:space="0" w:color="auto"/>
              <w:right w:val="single" w:sz="4" w:space="0" w:color="auto"/>
            </w:tcBorders>
            <w:vAlign w:val="center"/>
          </w:tcPr>
          <w:p w14:paraId="1F17B9AB" w14:textId="24DB0A0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6C3AA06C" w14:textId="021CD2D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20293E21" w14:textId="26D228B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69414B3B" w14:textId="6771232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08F00F12" w14:textId="7A5DF610"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6B55E6D6" w14:textId="35EBE7E2"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2BE1E2E6" w14:textId="360AF52B"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The Cairnmillar Institute</w:t>
            </w:r>
          </w:p>
        </w:tc>
        <w:tc>
          <w:tcPr>
            <w:tcW w:w="675" w:type="dxa"/>
            <w:tcBorders>
              <w:top w:val="nil"/>
              <w:left w:val="nil"/>
              <w:bottom w:val="single" w:sz="4" w:space="0" w:color="auto"/>
              <w:right w:val="single" w:sz="4" w:space="0" w:color="auto"/>
            </w:tcBorders>
            <w:shd w:val="clear" w:color="auto" w:fill="auto"/>
            <w:noWrap/>
            <w:vAlign w:val="center"/>
            <w:hideMark/>
          </w:tcPr>
          <w:p w14:paraId="13CA604F" w14:textId="5D6C419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55DD6681" w14:textId="1D1D664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29B2385C" w14:textId="328078F0"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3528DE90" w14:textId="05AC66C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7BEF1C8A" w14:textId="41EFC71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1F26DF5C" w14:textId="26B5C5A7"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37E66" w14:textId="266C5AA8"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6B24EED0" w14:textId="25DEA15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02EA80A7" w14:textId="68E07D4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7956271C" w14:textId="5C27B049"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79274FF6" w14:textId="79A2CBE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74338BC5" w14:textId="7574CED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78860B0F" w14:textId="1D2F958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49634073" w14:textId="45880EE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7FAC5B4F" w14:textId="1C259E2D"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1237D63F" w14:textId="6A31EF9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0322DBC6" w14:textId="18C0C255"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10489BED" w14:textId="1C2141C8"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9858A84" w14:textId="362B9B00"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The College of Law</w:t>
            </w:r>
          </w:p>
        </w:tc>
        <w:tc>
          <w:tcPr>
            <w:tcW w:w="675" w:type="dxa"/>
            <w:tcBorders>
              <w:top w:val="nil"/>
              <w:left w:val="nil"/>
              <w:bottom w:val="single" w:sz="4" w:space="0" w:color="auto"/>
              <w:right w:val="single" w:sz="4" w:space="0" w:color="auto"/>
            </w:tcBorders>
            <w:shd w:val="clear" w:color="auto" w:fill="auto"/>
            <w:noWrap/>
            <w:vAlign w:val="center"/>
            <w:hideMark/>
          </w:tcPr>
          <w:p w14:paraId="731FD493" w14:textId="41E616E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272AF773" w14:textId="330A90B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3663CDEB" w14:textId="375D7CD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2DDF93BA" w14:textId="188A1F5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75331ADD" w14:textId="05E1160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449A7763" w14:textId="3FCF5054" w:rsidR="00A92260" w:rsidRPr="003B392E" w:rsidRDefault="00A92260" w:rsidP="00D45166">
            <w:pPr>
              <w:spacing w:before="0" w:after="0"/>
              <w:jc w:val="center"/>
              <w:rPr>
                <w:rFonts w:ascii="Wingdings" w:eastAsia="Times New Roman" w:hAnsi="Wingdings" w:cs="Calibri"/>
                <w:color w:val="auto"/>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2E867" w14:textId="0F496F6D"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3FFAB6A6" w14:textId="0F4451F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103DC245" w14:textId="4B09080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C527AE1" w14:textId="14DC949A"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7340CAD9" w14:textId="6D3D8C6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17B2E11E" w14:textId="6D3FDE3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44730028" w14:textId="463D215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0AD9EA95" w14:textId="3234474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650906C1" w14:textId="7FE577DD"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265515E6" w14:textId="21344F6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2935CEBB" w14:textId="6ED5D38A"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612CA8F6" w14:textId="2E3B9A89"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4C928B38" w14:textId="42E557D1"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The Institute of Internal Auditors-Australia</w:t>
            </w:r>
          </w:p>
        </w:tc>
        <w:tc>
          <w:tcPr>
            <w:tcW w:w="675" w:type="dxa"/>
            <w:tcBorders>
              <w:top w:val="nil"/>
              <w:left w:val="nil"/>
              <w:bottom w:val="single" w:sz="4" w:space="0" w:color="auto"/>
              <w:right w:val="single" w:sz="4" w:space="0" w:color="auto"/>
            </w:tcBorders>
            <w:shd w:val="clear" w:color="auto" w:fill="auto"/>
            <w:noWrap/>
            <w:vAlign w:val="center"/>
            <w:hideMark/>
          </w:tcPr>
          <w:p w14:paraId="2CF3BF0F" w14:textId="7366D5A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1DF56284" w14:textId="4B20252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69D1210A" w14:textId="2B3DA11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16ED7A97" w14:textId="765975A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F84B34C" w14:textId="6103450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10DF262E" w14:textId="557C3B1E"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875B2" w14:textId="19F4C75E"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34581657" w14:textId="5E910FF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325DD7EE" w14:textId="7E1ED7D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55319482" w14:textId="004A394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6A1B3144" w14:textId="7D213C50"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303DE914" w14:textId="7F13D13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522362E8" w14:textId="364DB9B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3296326D" w14:textId="5EDB7F9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471958C3" w14:textId="25BBC92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326F1086" w14:textId="3021E26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69D9BCCB" w14:textId="1EF8149D"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10483DA6" w14:textId="0AE24F56"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095AD0D1" w14:textId="57A7F0A6"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 xml:space="preserve">The Institute </w:t>
            </w:r>
            <w:r w:rsidRPr="007D69EC">
              <w:rPr>
                <w:rFonts w:ascii="Arial" w:eastAsia="Times New Roman" w:hAnsi="Arial" w:cs="Arial"/>
                <w:color w:val="000000"/>
                <w:sz w:val="14"/>
                <w:szCs w:val="14"/>
                <w:lang w:eastAsia="en-AU"/>
              </w:rPr>
              <w:t>of International Studies</w:t>
            </w:r>
          </w:p>
        </w:tc>
        <w:tc>
          <w:tcPr>
            <w:tcW w:w="675" w:type="dxa"/>
            <w:tcBorders>
              <w:top w:val="nil"/>
              <w:left w:val="nil"/>
              <w:bottom w:val="single" w:sz="4" w:space="0" w:color="auto"/>
              <w:right w:val="single" w:sz="4" w:space="0" w:color="auto"/>
            </w:tcBorders>
            <w:shd w:val="clear" w:color="auto" w:fill="auto"/>
            <w:noWrap/>
            <w:vAlign w:val="center"/>
            <w:hideMark/>
          </w:tcPr>
          <w:p w14:paraId="7C09A788" w14:textId="60C8075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196D02CC" w14:textId="74CF6CA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0610FF4A" w14:textId="5489064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551E6FAE" w14:textId="27C2E57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0BAF5017" w14:textId="7AEA53A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5FA028B8" w14:textId="0A993CAA"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6F4AF" w14:textId="33B90260"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325AF40" w14:textId="5B9CF4B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77C0DD46" w14:textId="2F63FFA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3CF5BB05" w14:textId="2A53328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3A147A92" w14:textId="3A26A423"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3EAEFF04" w14:textId="7773B1F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5A7A1D56" w14:textId="0DCBA6A6"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vAlign w:val="center"/>
          </w:tcPr>
          <w:p w14:paraId="19C440C4" w14:textId="58C4D8B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18F54E7C" w14:textId="12BAB6F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15D0B621" w14:textId="200A6E2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02E7C39E" w14:textId="4B2FFBF9"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3BCD30E7" w14:textId="23B32001"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3E71B417" w14:textId="270A3B7C"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The MIECAT Institute</w:t>
            </w:r>
          </w:p>
        </w:tc>
        <w:tc>
          <w:tcPr>
            <w:tcW w:w="675" w:type="dxa"/>
            <w:tcBorders>
              <w:top w:val="nil"/>
              <w:left w:val="nil"/>
              <w:bottom w:val="single" w:sz="4" w:space="0" w:color="auto"/>
              <w:right w:val="single" w:sz="4" w:space="0" w:color="auto"/>
            </w:tcBorders>
            <w:shd w:val="clear" w:color="auto" w:fill="auto"/>
            <w:noWrap/>
            <w:vAlign w:val="center"/>
            <w:hideMark/>
          </w:tcPr>
          <w:p w14:paraId="2B16BC56" w14:textId="4E98C21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2243EAE3" w14:textId="555AAF1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2296D06C" w14:textId="12FCE5A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0EC67D6E" w14:textId="0B03ADD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6FC68F4B" w14:textId="272FAC2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2F742223" w14:textId="6AEB1DDD"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E7627" w14:textId="58E5AA1C"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7E177D0C" w14:textId="7DBBD3B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66252F1E" w14:textId="3585F412"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3B8D722F" w14:textId="6EF128C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3C623836" w14:textId="34B777F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1F133FDE" w14:textId="7D825F2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4085EFBB" w14:textId="0D8930E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6D4AA8BB" w14:textId="6325468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6437F8EE" w14:textId="280EE57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5255AAFC" w14:textId="5E85997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3B8D6E4C" w14:textId="465E1E09"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312BA3FA" w14:textId="00227CCC"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49D9D8D9" w14:textId="29DF8CF3"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lastRenderedPageBreak/>
              <w:t>The National Institute of Dramatic Art</w:t>
            </w:r>
          </w:p>
        </w:tc>
        <w:tc>
          <w:tcPr>
            <w:tcW w:w="675" w:type="dxa"/>
            <w:tcBorders>
              <w:top w:val="nil"/>
              <w:left w:val="nil"/>
              <w:bottom w:val="single" w:sz="4" w:space="0" w:color="auto"/>
              <w:right w:val="single" w:sz="4" w:space="0" w:color="auto"/>
            </w:tcBorders>
            <w:shd w:val="clear" w:color="auto" w:fill="auto"/>
            <w:noWrap/>
            <w:vAlign w:val="center"/>
            <w:hideMark/>
          </w:tcPr>
          <w:p w14:paraId="4560C8E2" w14:textId="002EFDC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2D076DF4" w14:textId="25CB6BC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1111FA0B" w14:textId="2262DDB5"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79B227A6" w14:textId="45E0315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42A7F93A" w14:textId="44D270A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4110EB87" w14:textId="5837EB5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8827E" w14:textId="51B455EC"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4A22FD8E" w14:textId="592B456F"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3B660C00" w14:textId="6C13997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54E7268D" w14:textId="69D83B11"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42BEE529" w14:textId="275EEE6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306A2BFD" w14:textId="7FED404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7426576F" w14:textId="4BC7F9F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7DF524F2" w14:textId="35F2050E"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40976035" w14:textId="68B789FF"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0A52BAAE" w14:textId="6435DFA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22D06E7E" w14:textId="01D26968"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009B59FA" w14:textId="052B3C42"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723E7D3E" w14:textId="461A5290"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The Tax Institute</w:t>
            </w:r>
          </w:p>
        </w:tc>
        <w:tc>
          <w:tcPr>
            <w:tcW w:w="675" w:type="dxa"/>
            <w:tcBorders>
              <w:top w:val="nil"/>
              <w:left w:val="nil"/>
              <w:bottom w:val="single" w:sz="4" w:space="0" w:color="auto"/>
              <w:right w:val="single" w:sz="4" w:space="0" w:color="auto"/>
            </w:tcBorders>
            <w:shd w:val="clear" w:color="auto" w:fill="auto"/>
            <w:noWrap/>
            <w:vAlign w:val="center"/>
            <w:hideMark/>
          </w:tcPr>
          <w:p w14:paraId="6257A20A" w14:textId="7ADE2E7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56F056D6" w14:textId="38A9FBE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5D403D96" w14:textId="448FD7E9"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04878846" w14:textId="5D5AED4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5E83A4AB" w14:textId="044D51E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7B5119A5" w14:textId="254CAD1E"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1D3DD" w14:textId="099A1E56"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6B39A81D" w14:textId="788A72D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1DF350DB" w14:textId="7264019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1A719FD4" w14:textId="1AA5D03F"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140D3952" w14:textId="6632CFD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5A5CC632" w14:textId="465D217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342C49FA" w14:textId="7DDADCF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221EBF2F" w14:textId="505B51F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10992CDE" w14:textId="5A65063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5F5AFC5D" w14:textId="70AB50E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40907312" w14:textId="774AA1B9"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29D1BC14" w14:textId="278ED3B6"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62D77687" w14:textId="66B361CD"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Think: Colleges</w:t>
            </w:r>
          </w:p>
        </w:tc>
        <w:tc>
          <w:tcPr>
            <w:tcW w:w="675" w:type="dxa"/>
            <w:tcBorders>
              <w:top w:val="nil"/>
              <w:left w:val="nil"/>
              <w:bottom w:val="single" w:sz="4" w:space="0" w:color="auto"/>
              <w:right w:val="single" w:sz="4" w:space="0" w:color="auto"/>
            </w:tcBorders>
            <w:shd w:val="clear" w:color="auto" w:fill="auto"/>
            <w:noWrap/>
            <w:vAlign w:val="center"/>
            <w:hideMark/>
          </w:tcPr>
          <w:p w14:paraId="7EEB0769" w14:textId="0ABBEDA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198841CE" w14:textId="66992D5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1B513CA7" w14:textId="1C79AA49"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16908AB8" w14:textId="0286777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42266339" w14:textId="7BA17B2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55B96C41" w14:textId="7CFF459D"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ADEB1" w14:textId="681E87E7"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15BE076B" w14:textId="0ACED17A"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362F428D" w14:textId="3B46FA7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4E18FB48" w14:textId="2D040D4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2F6CCDC0" w14:textId="5EED1770"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7C1E1B5C" w14:textId="48A8FC5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2A0C85BE" w14:textId="15E4F7C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3D73A476" w14:textId="0C02A89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187925ED" w14:textId="229F2503"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7AB0AD84" w14:textId="4E5BA07B"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66FD9889" w14:textId="2C2877F6"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50E64EC7" w14:textId="559E207F"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6E290BDA" w14:textId="2D5CC190"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Top Education Group</w:t>
            </w:r>
          </w:p>
        </w:tc>
        <w:tc>
          <w:tcPr>
            <w:tcW w:w="675" w:type="dxa"/>
            <w:tcBorders>
              <w:top w:val="nil"/>
              <w:left w:val="nil"/>
              <w:bottom w:val="single" w:sz="4" w:space="0" w:color="auto"/>
              <w:right w:val="single" w:sz="4" w:space="0" w:color="auto"/>
            </w:tcBorders>
            <w:shd w:val="clear" w:color="auto" w:fill="auto"/>
            <w:noWrap/>
            <w:vAlign w:val="center"/>
            <w:hideMark/>
          </w:tcPr>
          <w:p w14:paraId="37B89A10" w14:textId="288CDC1C"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3FFB38FF" w14:textId="3EE4F7C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23C658AB" w14:textId="111F408F"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0B445D49" w14:textId="76FC7B3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58BB5FBB" w14:textId="4F0F37C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27547B33" w14:textId="15DBCEFF"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72D70" w14:textId="2CA0D039"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016720B2" w14:textId="11A6BB24"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6C5DFBA4" w14:textId="1811B1B6"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6C8BBE82" w14:textId="6D1BBC49"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4818773D" w14:textId="5C131D4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6DA33C4B" w14:textId="64560D4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2A4D00FC" w14:textId="678BC7F1"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vAlign w:val="center"/>
          </w:tcPr>
          <w:p w14:paraId="672B8136" w14:textId="788249F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0B08E144" w14:textId="395C1AF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6EB6AFB6" w14:textId="1D82486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717FDA4A" w14:textId="2A212BE8"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6E476FE3" w14:textId="01459AD0"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2E6918E9" w14:textId="2E519156" w:rsidR="00A92260" w:rsidRPr="00D527B8"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UOWC</w:t>
            </w:r>
          </w:p>
        </w:tc>
        <w:tc>
          <w:tcPr>
            <w:tcW w:w="675" w:type="dxa"/>
            <w:tcBorders>
              <w:top w:val="nil"/>
              <w:left w:val="nil"/>
              <w:bottom w:val="single" w:sz="4" w:space="0" w:color="auto"/>
              <w:right w:val="single" w:sz="4" w:space="0" w:color="auto"/>
            </w:tcBorders>
            <w:shd w:val="clear" w:color="auto" w:fill="auto"/>
            <w:noWrap/>
            <w:vAlign w:val="center"/>
            <w:hideMark/>
          </w:tcPr>
          <w:p w14:paraId="10ED7CB6" w14:textId="0AB1F7C1"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01D61256" w14:textId="687A4F0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0C8A13E9" w14:textId="66147545"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282A7AA2" w14:textId="39E3B95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00AF7109" w14:textId="7049762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659028D7" w14:textId="4D46773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BBC00" w14:textId="01002EA4"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33E82B4F" w14:textId="3A2A3732"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6CD25156" w14:textId="53A8F166"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5B872FB3" w14:textId="5B6A314A"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6C3DCFC0" w14:textId="13F1CF5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1A57DDE8" w14:textId="5C5E4C6F"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single" w:sz="4" w:space="0" w:color="auto"/>
              <w:left w:val="nil"/>
              <w:bottom w:val="single" w:sz="4" w:space="0" w:color="auto"/>
              <w:right w:val="single" w:sz="4" w:space="0" w:color="auto"/>
            </w:tcBorders>
            <w:vAlign w:val="center"/>
          </w:tcPr>
          <w:p w14:paraId="37E8C926" w14:textId="2D4B5573"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vAlign w:val="center"/>
          </w:tcPr>
          <w:p w14:paraId="787995A9" w14:textId="3E19E04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6B6F72F2" w14:textId="01BE439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2D99A62D" w14:textId="7B34918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7A88D45A" w14:textId="2ABF2044"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399FDC2D" w14:textId="009E8730"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459C4695" w14:textId="436235F9" w:rsidR="00A92260" w:rsidRPr="0023445B" w:rsidRDefault="00A92260" w:rsidP="00D45166">
            <w:pPr>
              <w:spacing w:before="0" w:after="0"/>
              <w:rPr>
                <w:rFonts w:ascii="Arial" w:eastAsia="Times New Roman" w:hAnsi="Arial" w:cs="Arial"/>
                <w:color w:val="000000"/>
                <w:sz w:val="14"/>
                <w:szCs w:val="14"/>
                <w:lang w:eastAsia="en-AU"/>
              </w:rPr>
            </w:pPr>
            <w:r w:rsidRPr="00D527B8">
              <w:rPr>
                <w:rFonts w:ascii="Arial" w:eastAsia="Times New Roman" w:hAnsi="Arial" w:cs="Arial"/>
                <w:color w:val="000000"/>
                <w:sz w:val="14"/>
                <w:szCs w:val="14"/>
                <w:lang w:eastAsia="en-AU"/>
              </w:rPr>
              <w:t>Victoria</w:t>
            </w:r>
            <w:r w:rsidRPr="0023445B">
              <w:rPr>
                <w:rFonts w:ascii="Arial" w:eastAsia="Times New Roman" w:hAnsi="Arial" w:cs="Arial"/>
                <w:color w:val="000000"/>
                <w:sz w:val="14"/>
                <w:szCs w:val="14"/>
                <w:lang w:eastAsia="en-AU"/>
              </w:rPr>
              <w:t>n Institute of Technology</w:t>
            </w:r>
          </w:p>
        </w:tc>
        <w:tc>
          <w:tcPr>
            <w:tcW w:w="675" w:type="dxa"/>
            <w:tcBorders>
              <w:top w:val="nil"/>
              <w:left w:val="nil"/>
              <w:bottom w:val="single" w:sz="4" w:space="0" w:color="auto"/>
              <w:right w:val="single" w:sz="4" w:space="0" w:color="auto"/>
            </w:tcBorders>
            <w:shd w:val="clear" w:color="auto" w:fill="auto"/>
            <w:noWrap/>
            <w:vAlign w:val="center"/>
            <w:hideMark/>
          </w:tcPr>
          <w:p w14:paraId="174CAA5B" w14:textId="29BD693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733031EF" w14:textId="627997E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1AF8859A" w14:textId="45FEEE68"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4B2A2E73" w14:textId="600CED6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C44D2E3" w14:textId="7EB73E57"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single" w:sz="4" w:space="0" w:color="auto"/>
              <w:left w:val="nil"/>
              <w:bottom w:val="single" w:sz="4" w:space="0" w:color="auto"/>
              <w:right w:val="single" w:sz="4" w:space="0" w:color="auto"/>
            </w:tcBorders>
            <w:vAlign w:val="center"/>
          </w:tcPr>
          <w:p w14:paraId="675B1186" w14:textId="56DF84DE"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C3153" w14:textId="57F91CD4"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6DBD095A" w14:textId="0AD3C53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081CB77C" w14:textId="04A67C07"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50B7D834" w14:textId="01F0CAD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37EE19A9" w14:textId="0DA1AF9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445B28E8" w14:textId="0ED8CF8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783D352E" w14:textId="2C85E42D"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single" w:sz="4" w:space="0" w:color="auto"/>
              <w:bottom w:val="single" w:sz="4" w:space="0" w:color="auto"/>
              <w:right w:val="single" w:sz="4" w:space="0" w:color="auto"/>
            </w:tcBorders>
            <w:vAlign w:val="center"/>
          </w:tcPr>
          <w:p w14:paraId="5F2E0AF0" w14:textId="278F4F9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04668251" w14:textId="630DEC54"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6BA20AD4" w14:textId="28302B15"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42866A11" w14:textId="5AF192ED"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429E4B1D" w14:textId="41ACEA3F"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44CE878F" w14:textId="5CB4DDEE" w:rsidR="00A92260" w:rsidRPr="0023445B" w:rsidRDefault="00A92260" w:rsidP="00D45166">
            <w:pPr>
              <w:spacing w:before="0" w:after="0"/>
              <w:rPr>
                <w:rFonts w:ascii="Arial" w:eastAsia="Times New Roman" w:hAnsi="Arial" w:cs="Arial"/>
                <w:color w:val="000000"/>
                <w:sz w:val="14"/>
                <w:szCs w:val="14"/>
                <w:lang w:eastAsia="en-AU"/>
              </w:rPr>
            </w:pPr>
            <w:r w:rsidRPr="0023445B">
              <w:rPr>
                <w:rFonts w:ascii="Arial" w:eastAsia="Times New Roman" w:hAnsi="Arial" w:cs="Arial"/>
                <w:color w:val="000000"/>
                <w:sz w:val="14"/>
                <w:szCs w:val="14"/>
                <w:lang w:eastAsia="en-AU"/>
              </w:rPr>
              <w:t>Wentworth Institute of Higher Education</w:t>
            </w:r>
          </w:p>
        </w:tc>
        <w:tc>
          <w:tcPr>
            <w:tcW w:w="675" w:type="dxa"/>
            <w:tcBorders>
              <w:top w:val="nil"/>
              <w:left w:val="nil"/>
              <w:bottom w:val="single" w:sz="4" w:space="0" w:color="auto"/>
              <w:right w:val="single" w:sz="4" w:space="0" w:color="auto"/>
            </w:tcBorders>
            <w:shd w:val="clear" w:color="auto" w:fill="auto"/>
            <w:noWrap/>
            <w:vAlign w:val="center"/>
            <w:hideMark/>
          </w:tcPr>
          <w:p w14:paraId="4233514A" w14:textId="21B2D4B9"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45C263A4" w14:textId="6497734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4D7569A9" w14:textId="301EB373"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hAnsi="Wingdings" w:cs="Calibri"/>
                <w:color w:val="000000"/>
                <w:sz w:val="16"/>
                <w:szCs w:val="16"/>
              </w:rPr>
              <w:t></w:t>
            </w:r>
          </w:p>
        </w:tc>
        <w:tc>
          <w:tcPr>
            <w:tcW w:w="675" w:type="dxa"/>
            <w:tcBorders>
              <w:top w:val="nil"/>
              <w:left w:val="single" w:sz="4" w:space="0" w:color="auto"/>
              <w:bottom w:val="single" w:sz="4" w:space="0" w:color="auto"/>
              <w:right w:val="single" w:sz="4" w:space="0" w:color="auto"/>
            </w:tcBorders>
            <w:vAlign w:val="center"/>
          </w:tcPr>
          <w:p w14:paraId="2C63657E" w14:textId="24D71E1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7C39583B" w14:textId="203CF0BE"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single" w:sz="4" w:space="0" w:color="auto"/>
              <w:left w:val="nil"/>
              <w:bottom w:val="single" w:sz="4" w:space="0" w:color="auto"/>
              <w:right w:val="single" w:sz="4" w:space="0" w:color="auto"/>
            </w:tcBorders>
            <w:vAlign w:val="center"/>
          </w:tcPr>
          <w:p w14:paraId="3EFAB7E2" w14:textId="5CEC7ED1"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D3B09" w14:textId="77C9F0F0"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007E8B42" w14:textId="192D1F4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11B1254B" w14:textId="7316870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53F05835" w14:textId="4C55B4B2"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4674C3CE" w14:textId="0F01E76F"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08889034" w14:textId="57184DD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7A10D09C" w14:textId="5A6EF3A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721FF9F0" w14:textId="6D85BFCE"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4FC46366" w14:textId="36A6136B"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3C261998" w14:textId="1C43B84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1CB0B862" w14:textId="6D005AEB"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40AD28CB" w14:textId="5796DC21"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4DB46443" w14:textId="13303150" w:rsidR="00A92260" w:rsidRPr="0023445B" w:rsidRDefault="00A92260" w:rsidP="00D45166">
            <w:pPr>
              <w:spacing w:before="0" w:after="0"/>
              <w:rPr>
                <w:rFonts w:ascii="Arial" w:eastAsia="Times New Roman" w:hAnsi="Arial" w:cs="Arial"/>
                <w:color w:val="000000"/>
                <w:sz w:val="14"/>
                <w:szCs w:val="14"/>
                <w:lang w:eastAsia="en-AU"/>
              </w:rPr>
            </w:pPr>
            <w:r w:rsidRPr="007D69EC">
              <w:rPr>
                <w:rFonts w:ascii="Arial" w:eastAsia="Times New Roman" w:hAnsi="Arial" w:cs="Arial"/>
                <w:color w:val="000000"/>
                <w:sz w:val="14"/>
                <w:szCs w:val="14"/>
                <w:lang w:eastAsia="en-AU"/>
              </w:rPr>
              <w:t>Western Sydney Uni</w:t>
            </w:r>
            <w:r w:rsidRPr="0023445B">
              <w:rPr>
                <w:rFonts w:ascii="Arial" w:eastAsia="Times New Roman" w:hAnsi="Arial" w:cs="Arial"/>
                <w:color w:val="000000"/>
                <w:sz w:val="14"/>
                <w:szCs w:val="14"/>
                <w:lang w:eastAsia="en-AU"/>
              </w:rPr>
              <w:t xml:space="preserve"> International College</w:t>
            </w:r>
          </w:p>
        </w:tc>
        <w:tc>
          <w:tcPr>
            <w:tcW w:w="675" w:type="dxa"/>
            <w:tcBorders>
              <w:top w:val="nil"/>
              <w:left w:val="nil"/>
              <w:bottom w:val="single" w:sz="4" w:space="0" w:color="auto"/>
              <w:right w:val="single" w:sz="4" w:space="0" w:color="auto"/>
            </w:tcBorders>
            <w:shd w:val="clear" w:color="auto" w:fill="auto"/>
            <w:noWrap/>
            <w:vAlign w:val="center"/>
            <w:hideMark/>
          </w:tcPr>
          <w:p w14:paraId="1C77382E" w14:textId="5000B708"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24B30E63" w14:textId="467A804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bottom"/>
          </w:tcPr>
          <w:p w14:paraId="043B9EFF" w14:textId="649708F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7E4F447F" w14:textId="1140C7C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4203AE41" w14:textId="7D3CC60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2240BFAB" w14:textId="1F86D9B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5C49C" w14:textId="42384A53"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5D546512" w14:textId="750CD7F6"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09B6398F" w14:textId="2E7EC38C"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2ECAEA82" w14:textId="50208B41"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3993429C" w14:textId="0B8B1BB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616F3C27" w14:textId="72B268C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03638A13" w14:textId="4169C64C"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1CB4AF94" w14:textId="11E93A2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5AC08ED7" w14:textId="22B1A3BD"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tcPr>
          <w:p w14:paraId="2834B249" w14:textId="13E3549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08A86EBE" w14:textId="1330F0E9"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r w:rsidR="00A92260" w:rsidRPr="00073214" w14:paraId="650DE03E" w14:textId="60A61FC1" w:rsidTr="00A72817">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4E02CF4F" w14:textId="5187D4C0" w:rsidR="00A92260" w:rsidRPr="0023445B" w:rsidRDefault="00A92260" w:rsidP="00D45166">
            <w:pPr>
              <w:spacing w:before="0" w:after="0"/>
              <w:rPr>
                <w:rFonts w:ascii="Arial" w:eastAsia="Times New Roman" w:hAnsi="Arial" w:cs="Arial"/>
                <w:color w:val="000000"/>
                <w:sz w:val="14"/>
                <w:szCs w:val="14"/>
                <w:lang w:eastAsia="en-AU"/>
              </w:rPr>
            </w:pPr>
            <w:r w:rsidRPr="0023445B">
              <w:rPr>
                <w:rFonts w:ascii="Arial" w:eastAsia="Times New Roman" w:hAnsi="Arial" w:cs="Arial"/>
                <w:color w:val="000000"/>
                <w:sz w:val="14"/>
                <w:szCs w:val="14"/>
                <w:lang w:eastAsia="en-AU"/>
              </w:rPr>
              <w:t>William Angliss Institute of TAFE</w:t>
            </w:r>
          </w:p>
        </w:tc>
        <w:tc>
          <w:tcPr>
            <w:tcW w:w="675" w:type="dxa"/>
            <w:tcBorders>
              <w:top w:val="nil"/>
              <w:left w:val="nil"/>
              <w:bottom w:val="single" w:sz="4" w:space="0" w:color="auto"/>
              <w:right w:val="single" w:sz="4" w:space="0" w:color="auto"/>
            </w:tcBorders>
            <w:shd w:val="clear" w:color="auto" w:fill="auto"/>
            <w:noWrap/>
            <w:vAlign w:val="center"/>
            <w:hideMark/>
          </w:tcPr>
          <w:p w14:paraId="5CD7E230" w14:textId="62F99FC4"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610D3921" w14:textId="1D73102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5355A431" w14:textId="623E6102"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1788D9A6" w14:textId="0E1C6B3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781273B8" w14:textId="7349B627"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single" w:sz="4" w:space="0" w:color="auto"/>
              <w:left w:val="nil"/>
              <w:bottom w:val="single" w:sz="4" w:space="0" w:color="auto"/>
              <w:right w:val="single" w:sz="4" w:space="0" w:color="auto"/>
            </w:tcBorders>
            <w:vAlign w:val="center"/>
          </w:tcPr>
          <w:p w14:paraId="76EE3F72" w14:textId="6DDDF791"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4DDF2" w14:textId="776F6A30" w:rsidR="00A92260" w:rsidRPr="003B392E" w:rsidRDefault="00A92260" w:rsidP="00D45166">
            <w:pPr>
              <w:spacing w:before="0" w:after="0"/>
              <w:jc w:val="center"/>
              <w:rPr>
                <w:rFonts w:ascii="Wingdings" w:eastAsia="Times New Roman" w:hAnsi="Wingdings" w:cs="Calibri"/>
                <w:color w:val="auto"/>
                <w:sz w:val="16"/>
                <w:szCs w:val="16"/>
                <w:lang w:eastAsia="en-AU"/>
              </w:rPr>
            </w:pPr>
          </w:p>
        </w:tc>
        <w:tc>
          <w:tcPr>
            <w:tcW w:w="676" w:type="dxa"/>
            <w:tcBorders>
              <w:top w:val="nil"/>
              <w:left w:val="nil"/>
              <w:bottom w:val="single" w:sz="4" w:space="0" w:color="auto"/>
              <w:right w:val="single" w:sz="4" w:space="0" w:color="auto"/>
            </w:tcBorders>
            <w:shd w:val="clear" w:color="auto" w:fill="auto"/>
            <w:noWrap/>
            <w:vAlign w:val="center"/>
            <w:hideMark/>
          </w:tcPr>
          <w:p w14:paraId="2EC34530" w14:textId="0B58908A"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5" w:type="dxa"/>
            <w:tcBorders>
              <w:top w:val="nil"/>
              <w:left w:val="nil"/>
              <w:bottom w:val="single" w:sz="4" w:space="0" w:color="auto"/>
              <w:right w:val="single" w:sz="4" w:space="0" w:color="auto"/>
            </w:tcBorders>
            <w:shd w:val="clear" w:color="auto" w:fill="auto"/>
            <w:noWrap/>
            <w:vAlign w:val="center"/>
            <w:hideMark/>
          </w:tcPr>
          <w:p w14:paraId="144205BA" w14:textId="26F08EEC" w:rsidR="00A92260" w:rsidRPr="003B392E" w:rsidRDefault="00A92260" w:rsidP="00D45166">
            <w:pPr>
              <w:spacing w:before="0" w:after="0"/>
              <w:jc w:val="center"/>
              <w:rPr>
                <w:rFonts w:ascii="Wingdings" w:eastAsia="Times New Roman" w:hAnsi="Wingdings" w:cs="Calibri"/>
                <w:color w:val="000000"/>
                <w:sz w:val="16"/>
                <w:szCs w:val="16"/>
                <w:lang w:eastAsia="en-AU"/>
              </w:rPr>
            </w:pPr>
            <w:r w:rsidRPr="003B392E">
              <w:rPr>
                <w:rFonts w:ascii="Wingdings" w:eastAsia="Times New Roman" w:hAnsi="Wingdings" w:cs="Calibri"/>
                <w:color w:val="000000"/>
                <w:sz w:val="16"/>
                <w:szCs w:val="16"/>
                <w:lang w:eastAsia="en-AU"/>
              </w:rPr>
              <w:t></w:t>
            </w:r>
          </w:p>
        </w:tc>
        <w:tc>
          <w:tcPr>
            <w:tcW w:w="676" w:type="dxa"/>
            <w:tcBorders>
              <w:top w:val="nil"/>
              <w:left w:val="nil"/>
              <w:bottom w:val="single" w:sz="4" w:space="0" w:color="auto"/>
              <w:right w:val="single" w:sz="4" w:space="0" w:color="auto"/>
            </w:tcBorders>
            <w:shd w:val="clear" w:color="auto" w:fill="auto"/>
            <w:noWrap/>
            <w:vAlign w:val="center"/>
            <w:hideMark/>
          </w:tcPr>
          <w:p w14:paraId="43E26864" w14:textId="75A7B478"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5FCBAA87" w14:textId="3DC35D66"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hideMark/>
          </w:tcPr>
          <w:p w14:paraId="2359F3F5" w14:textId="0AE2EB00"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single" w:sz="4" w:space="0" w:color="auto"/>
              <w:left w:val="nil"/>
              <w:bottom w:val="single" w:sz="4" w:space="0" w:color="auto"/>
              <w:right w:val="single" w:sz="4" w:space="0" w:color="auto"/>
            </w:tcBorders>
            <w:vAlign w:val="center"/>
          </w:tcPr>
          <w:p w14:paraId="4CF0BB98" w14:textId="3E5E036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single" w:sz="4" w:space="0" w:color="auto"/>
              <w:bottom w:val="single" w:sz="4" w:space="0" w:color="auto"/>
              <w:right w:val="single" w:sz="4" w:space="0" w:color="auto"/>
            </w:tcBorders>
            <w:vAlign w:val="center"/>
          </w:tcPr>
          <w:p w14:paraId="4A599BE5" w14:textId="37B5DDFD"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6ABE8CAF" w14:textId="5711FCA3"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5" w:type="dxa"/>
            <w:tcBorders>
              <w:top w:val="nil"/>
              <w:left w:val="nil"/>
              <w:bottom w:val="single" w:sz="4" w:space="0" w:color="auto"/>
              <w:right w:val="single" w:sz="4" w:space="0" w:color="auto"/>
            </w:tcBorders>
            <w:shd w:val="clear" w:color="auto" w:fill="auto"/>
            <w:noWrap/>
            <w:vAlign w:val="center"/>
          </w:tcPr>
          <w:p w14:paraId="2B281661" w14:textId="6815EF3A" w:rsidR="00A92260" w:rsidRPr="003B392E" w:rsidRDefault="00A92260" w:rsidP="00D45166">
            <w:pPr>
              <w:spacing w:before="0" w:after="0"/>
              <w:jc w:val="center"/>
              <w:rPr>
                <w:rFonts w:ascii="Wingdings" w:eastAsia="Times New Roman" w:hAnsi="Wingdings" w:cs="Calibri"/>
                <w:color w:val="000000"/>
                <w:sz w:val="16"/>
                <w:szCs w:val="16"/>
                <w:lang w:eastAsia="en-AU"/>
              </w:rPr>
            </w:pPr>
          </w:p>
        </w:tc>
        <w:tc>
          <w:tcPr>
            <w:tcW w:w="676" w:type="dxa"/>
            <w:tcBorders>
              <w:top w:val="nil"/>
              <w:left w:val="nil"/>
              <w:bottom w:val="single" w:sz="4" w:space="0" w:color="auto"/>
              <w:right w:val="single" w:sz="4" w:space="0" w:color="auto"/>
            </w:tcBorders>
          </w:tcPr>
          <w:p w14:paraId="3BEF43EE" w14:textId="2C876122" w:rsidR="00A92260" w:rsidRPr="003B392E" w:rsidRDefault="00A92260" w:rsidP="00D45166">
            <w:pPr>
              <w:spacing w:before="0" w:after="0"/>
              <w:jc w:val="center"/>
              <w:rPr>
                <w:rFonts w:ascii="Wingdings" w:eastAsia="Times New Roman" w:hAnsi="Wingdings" w:cs="Calibri"/>
                <w:color w:val="000000"/>
                <w:sz w:val="16"/>
                <w:szCs w:val="16"/>
                <w:lang w:eastAsia="en-AU"/>
              </w:rPr>
            </w:pPr>
          </w:p>
        </w:tc>
      </w:tr>
    </w:tbl>
    <w:p w14:paraId="58EA597C" w14:textId="79CBAF46" w:rsidR="00492960" w:rsidRDefault="00492960" w:rsidP="000D5381">
      <w:pPr>
        <w:spacing w:before="0" w:after="0"/>
        <w:rPr>
          <w:rFonts w:ascii="Calibri" w:eastAsia="Times New Roman" w:hAnsi="Calibri" w:cs="Calibri"/>
          <w:b/>
          <w:color w:val="000000"/>
          <w:lang w:eastAsia="en-AU"/>
        </w:rPr>
      </w:pPr>
    </w:p>
    <w:p w14:paraId="44B3A27B" w14:textId="77777777" w:rsidR="009F273D" w:rsidRDefault="009F273D" w:rsidP="009F273D">
      <w:pPr>
        <w:rPr>
          <w:rFonts w:ascii="Calibri" w:eastAsia="Times New Roman" w:hAnsi="Calibri" w:cs="Calibri"/>
          <w:b/>
          <w:color w:val="000000"/>
          <w:lang w:eastAsia="en-AU"/>
        </w:rPr>
        <w:sectPr w:rsidR="009F273D" w:rsidSect="00CF3485">
          <w:pgSz w:w="16838" w:h="11906" w:orient="landscape" w:code="9"/>
          <w:pgMar w:top="1928" w:right="1134" w:bottom="1247" w:left="1134" w:header="567" w:footer="567" w:gutter="0"/>
          <w:cols w:space="708"/>
          <w:docGrid w:linePitch="360"/>
        </w:sectPr>
      </w:pPr>
    </w:p>
    <w:p w14:paraId="1FE39B5B" w14:textId="21DED70B" w:rsidR="00E1066B" w:rsidRPr="0023445B" w:rsidRDefault="00430AB9" w:rsidP="009F273D">
      <w:pPr>
        <w:rPr>
          <w:rFonts w:ascii="Calibri" w:eastAsia="Times New Roman" w:hAnsi="Calibri" w:cs="Calibri"/>
          <w:b/>
          <w:color w:val="000000"/>
          <w:lang w:eastAsia="en-AU"/>
        </w:rPr>
      </w:pPr>
      <w:r w:rsidRPr="00430AB9">
        <w:rPr>
          <w:rFonts w:ascii="Calibri" w:eastAsia="Times New Roman" w:hAnsi="Calibri" w:cs="Calibri"/>
          <w:b/>
          <w:noProof/>
          <w:color w:val="000000"/>
          <w:lang w:eastAsia="en-AU"/>
        </w:rPr>
        <w:lastRenderedPageBreak/>
        <mc:AlternateContent>
          <mc:Choice Requires="wps">
            <w:drawing>
              <wp:anchor distT="45720" distB="45720" distL="114300" distR="114300" simplePos="0" relativeHeight="251657728" behindDoc="0" locked="0" layoutInCell="1" allowOverlap="1" wp14:anchorId="18155CE4" wp14:editId="1532B797">
                <wp:simplePos x="0" y="0"/>
                <wp:positionH relativeFrom="page">
                  <wp:posOffset>4897755</wp:posOffset>
                </wp:positionH>
                <wp:positionV relativeFrom="paragraph">
                  <wp:posOffset>8055610</wp:posOffset>
                </wp:positionV>
                <wp:extent cx="24892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0" cy="1404620"/>
                        </a:xfrm>
                        <a:prstGeom prst="rect">
                          <a:avLst/>
                        </a:prstGeom>
                        <a:noFill/>
                        <a:ln w="9525">
                          <a:noFill/>
                          <a:miter lim="800000"/>
                          <a:headEnd/>
                          <a:tailEnd/>
                        </a:ln>
                      </wps:spPr>
                      <wps:txbx>
                        <w:txbxContent>
                          <w:p w14:paraId="70F80945" w14:textId="49EE14DA" w:rsidR="00697785" w:rsidRDefault="00697785" w:rsidP="00430AB9">
                            <w:pPr>
                              <w:pStyle w:val="Heading2"/>
                            </w:pPr>
                            <w:r>
                              <w:t>www.teqsa.gov.au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type w14:anchorId="18155CE4" id="_x0000_t202" coordsize="21600,21600" o:spt="202" path="m,l,21600r21600,l21600,xe">
                <v:stroke joinstyle="miter"/>
                <v:path gradientshapeok="t" o:connecttype="rect"/>
              </v:shapetype>
              <v:shape id="Text Box 2" o:spid="_x0000_s1026" type="#_x0000_t202" style="position:absolute;margin-left:385.65pt;margin-top:634.3pt;width:196pt;height:110.6pt;z-index:25165772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" filled="f" stroked="f">
                <v:textbox style="mso-fit-shape-to-text:t">
                  <w:txbxContent>
                    <w:p w14:paraId="70F80945" w14:textId="49EE14DA" w:rsidR="00697785" w:rsidRDefault="00697785" w:rsidP="00430AB9">
                      <w:pPr>
                        <w:pStyle w:val="Heading2"/>
                      </w:pPr>
                      <w:r>
                        <w:t>www.teqsa.gov.au</w:t>
                      </w:r>
                    </w:p>
                  </w:txbxContent>
                </v:textbox>
                <w10:wrap type="square" anchorx="page"/>
              </v:shape>
            </w:pict>
          </mc:Fallback>
        </mc:AlternateContent>
      </w:r>
      <w:r w:rsidR="00F20060">
        <w:rPr>
          <w:noProof/>
        </w:rPr>
        <w:pict w14:anchorId="63035725">
          <v:shape id="_x0000_s1029" type="#_x0000_t75" style="position:absolute;margin-left:-94.05pt;margin-top:-53.45pt;width:591.4pt;height:837.25pt;z-index:-251657728;mso-position-horizontal-relative:text;mso-position-vertical-relative:text;mso-width-relative:page;mso-height-relative:page">
            <v:imagedata r:id="rId33" o:title="SASH Report - Rear Cover"/>
          </v:shape>
        </w:pict>
      </w:r>
    </w:p>
    <w:sectPr w:rsidR="00E1066B" w:rsidRPr="0023445B" w:rsidSect="009F273D">
      <w:pgSz w:w="11906" w:h="16838" w:code="9"/>
      <w:pgMar w:top="1134" w:right="1247" w:bottom="1134" w:left="192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72C692" w14:textId="77777777" w:rsidR="00697785" w:rsidRDefault="00697785" w:rsidP="008E21DE">
      <w:pPr>
        <w:spacing w:before="0" w:after="0"/>
      </w:pPr>
      <w:r>
        <w:separator/>
      </w:r>
    </w:p>
  </w:endnote>
  <w:endnote w:type="continuationSeparator" w:id="0">
    <w:p w14:paraId="73EC60DB" w14:textId="77777777" w:rsidR="00697785" w:rsidRDefault="00697785" w:rsidP="008E21DE">
      <w:pPr>
        <w:spacing w:before="0" w:after="0"/>
      </w:pPr>
      <w:r>
        <w:continuationSeparator/>
      </w:r>
    </w:p>
  </w:endnote>
  <w:endnote w:type="continuationNotice" w:id="1">
    <w:p w14:paraId="6E078646" w14:textId="77777777" w:rsidR="00697785" w:rsidRDefault="0069778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MT">
    <w:altName w:val="Arial"/>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EC2C5" w14:textId="54A3ABEB" w:rsidR="00697785" w:rsidRDefault="00697785" w:rsidP="000031AC">
    <w:pPr>
      <w:pStyle w:val="Header"/>
      <w:spacing w:after="240"/>
      <w:jc w:val="center"/>
      <w:rPr>
        <w:noProof/>
      </w:rPr>
    </w:pPr>
    <w:r w:rsidRPr="000E6484">
      <w:rPr>
        <w:noProof/>
        <w:lang w:eastAsia="en-AU"/>
      </w:rPr>
      <mc:AlternateContent>
        <mc:Choice Requires="wps">
          <w:drawing>
            <wp:anchor distT="0" distB="0" distL="114300" distR="114300" simplePos="0" relativeHeight="251659776" behindDoc="0" locked="1" layoutInCell="1" allowOverlap="1" wp14:anchorId="741346D9" wp14:editId="2291F4C3">
              <wp:simplePos x="0" y="0"/>
              <wp:positionH relativeFrom="page">
                <wp:align>left</wp:align>
              </wp:positionH>
              <wp:positionV relativeFrom="page">
                <wp:align>bottom</wp:align>
              </wp:positionV>
              <wp:extent cx="1919160" cy="466920"/>
              <wp:effectExtent l="0" t="0" r="5080" b="9525"/>
              <wp:wrapNone/>
              <wp:docPr id="11" name="Text Box 11"/>
              <wp:cNvGraphicFramePr/>
              <a:graphic xmlns:a="http://schemas.openxmlformats.org/drawingml/2006/main">
                <a:graphicData uri="http://schemas.microsoft.com/office/word/2010/wordprocessingShape">
                  <wps:wsp>
                    <wps:cNvSpPr txBox="1"/>
                    <wps:spPr>
                      <a:xfrm>
                        <a:off x="0" y="0"/>
                        <a:ext cx="1919160" cy="466920"/>
                      </a:xfrm>
                      <a:prstGeom prst="rect">
                        <a:avLst/>
                      </a:prstGeom>
                      <a:noFill/>
                      <a:ln w="6350">
                        <a:noFill/>
                      </a:ln>
                    </wps:spPr>
                    <wps:txbx>
                      <w:txbxContent>
                        <w:p w14:paraId="5D97D2CD" w14:textId="76DF3B8E" w:rsidR="00697785" w:rsidRDefault="00697785" w:rsidP="000E6484">
                          <w:pPr>
                            <w:pStyle w:val="Footer"/>
                          </w:pPr>
                          <w:r>
                            <w:fldChar w:fldCharType="begin"/>
                          </w:r>
                          <w:r>
                            <w:instrText xml:space="preserve"> PAGE   \* MERGEFORMAT </w:instrText>
                          </w:r>
                          <w:r>
                            <w:fldChar w:fldCharType="separate"/>
                          </w:r>
                          <w:r w:rsidR="00F20060">
                            <w:rPr>
                              <w:noProof/>
                            </w:rPr>
                            <w:t>16</w:t>
                          </w:r>
                          <w:r>
                            <w:rPr>
                              <w:noProof/>
                            </w:rPr>
                            <w:fldChar w:fldCharType="end"/>
                          </w:r>
                        </w:p>
                      </w:txbxContent>
                    </wps:txbx>
                    <wps:bodyPr rot="0" spcFirstLastPara="0" vertOverflow="overflow" horzOverflow="overflow" vert="horz" wrap="square" lIns="79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346D9" id="_x0000_t202" coordsize="21600,21600" o:spt="202" path="m,l,21600r21600,l21600,xe">
              <v:stroke joinstyle="miter"/>
              <v:path gradientshapeok="t" o:connecttype="rect"/>
            </v:shapetype>
            <v:shape id="Text Box 11" o:spid="_x0000_s1027" type="#_x0000_t202" style="position:absolute;left:0;text-align:left;margin-left:0;margin-top:0;width:151.1pt;height:36.75pt;z-index:25165977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" filled="f" stroked="f" strokeweight=".5pt">
              <v:textbox inset="22mm,0,0,0">
                <w:txbxContent>
                  <w:p w14:paraId="5D97D2CD" w14:textId="76DF3B8E" w:rsidR="00697785" w:rsidRDefault="00697785" w:rsidP="000E6484">
                    <w:pPr>
                      <w:pStyle w:val="Footer"/>
                    </w:pPr>
                    <w:r>
                      <w:fldChar w:fldCharType="begin"/>
                    </w:r>
                    <w:r>
                      <w:instrText xml:space="preserve"> PAGE   \* MERGEFORMAT </w:instrText>
                    </w:r>
                    <w:r>
                      <w:fldChar w:fldCharType="separate"/>
                    </w:r>
                    <w:r w:rsidR="00F20060">
                      <w:rPr>
                        <w:noProof/>
                      </w:rPr>
                      <w:t>16</w:t>
                    </w:r>
                    <w:r>
                      <w:rPr>
                        <w:noProof/>
                      </w:rPr>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8784747"/>
      <w:docPartObj>
        <w:docPartGallery w:val="Page Numbers (Bottom of Page)"/>
        <w:docPartUnique/>
      </w:docPartObj>
    </w:sdtPr>
    <w:sdtEndPr>
      <w:rPr>
        <w:noProof/>
      </w:rPr>
    </w:sdtEndPr>
    <w:sdtContent>
      <w:p w14:paraId="37D12C18" w14:textId="54AD63B2" w:rsidR="00697785" w:rsidRDefault="00697785" w:rsidP="000031AC">
        <w:pPr>
          <w:pStyle w:val="Footer"/>
          <w:jc w:val="center"/>
        </w:pPr>
      </w:p>
      <w:p w14:paraId="45B472CC" w14:textId="2AD70D3A" w:rsidR="00697785" w:rsidRPr="00872F9C" w:rsidRDefault="00697785" w:rsidP="00CF3485">
        <w:pPr>
          <w:pStyle w:val="Footer"/>
          <w:jc w:val="right"/>
        </w:pPr>
        <w:r>
          <w:rPr>
            <w:noProof/>
          </w:rPr>
          <w:tab/>
        </w:r>
        <w:r>
          <w:rPr>
            <w:noProof/>
          </w:rPr>
          <w:tab/>
        </w:r>
        <w:r>
          <w:fldChar w:fldCharType="begin"/>
        </w:r>
        <w:r>
          <w:instrText xml:space="preserve"> PAGE   \* MERGEFORMAT </w:instrText>
        </w:r>
        <w:r>
          <w:fldChar w:fldCharType="separate"/>
        </w:r>
        <w:r w:rsidR="00F20060">
          <w:rPr>
            <w:noProof/>
          </w:rPr>
          <w:t>13</w:t>
        </w:r>
        <w:r>
          <w:rPr>
            <w:noProof/>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A9C0A" w14:textId="76F621F0" w:rsidR="00697785" w:rsidRPr="00080615" w:rsidRDefault="00697785" w:rsidP="00080615">
    <w:pPr>
      <w:pStyle w:val="Footer"/>
    </w:pPr>
    <w:r w:rsidRPr="00080615">
      <w:rPr>
        <w:noProof/>
        <w:lang w:eastAsia="en-AU"/>
      </w:rPr>
      <mc:AlternateContent>
        <mc:Choice Requires="wps">
          <w:drawing>
            <wp:anchor distT="0" distB="0" distL="114300" distR="114300" simplePos="0" relativeHeight="251654656" behindDoc="0" locked="1" layoutInCell="1" allowOverlap="1" wp14:anchorId="54678F1E" wp14:editId="23EA472B">
              <wp:simplePos x="0" y="0"/>
              <wp:positionH relativeFrom="page">
                <wp:posOffset>6070600</wp:posOffset>
              </wp:positionH>
              <wp:positionV relativeFrom="page">
                <wp:posOffset>10083800</wp:posOffset>
              </wp:positionV>
              <wp:extent cx="1490345" cy="600710"/>
              <wp:effectExtent l="0" t="0" r="0" b="8890"/>
              <wp:wrapNone/>
              <wp:docPr id="4" name="Text Box 4"/>
              <wp:cNvGraphicFramePr/>
              <a:graphic xmlns:a="http://schemas.openxmlformats.org/drawingml/2006/main">
                <a:graphicData uri="http://schemas.microsoft.com/office/word/2010/wordprocessingShape">
                  <wps:wsp>
                    <wps:cNvSpPr txBox="1"/>
                    <wps:spPr>
                      <a:xfrm>
                        <a:off x="0" y="0"/>
                        <a:ext cx="1490345" cy="600710"/>
                      </a:xfrm>
                      <a:prstGeom prst="rect">
                        <a:avLst/>
                      </a:prstGeom>
                      <a:noFill/>
                      <a:ln w="6350">
                        <a:noFill/>
                      </a:ln>
                    </wps:spPr>
                    <wps:txbx>
                      <w:txbxContent>
                        <w:p w14:paraId="356311DE" w14:textId="0C7D5102" w:rsidR="00697785" w:rsidRDefault="00697785" w:rsidP="008E21DE">
                          <w:pPr>
                            <w:pStyle w:val="Footer"/>
                            <w:jc w:val="right"/>
                          </w:pPr>
                          <w:r>
                            <w:t xml:space="preserve">Page </w:t>
                          </w:r>
                          <w:r>
                            <w:fldChar w:fldCharType="begin"/>
                          </w:r>
                          <w:r>
                            <w:instrText xml:space="preserve"> PAGE   \* MERGEFORMAT </w:instrText>
                          </w:r>
                          <w:r>
                            <w:fldChar w:fldCharType="separate"/>
                          </w:r>
                          <w:r>
                            <w:rPr>
                              <w:noProof/>
                            </w:rPr>
                            <w:t>2</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29</w:t>
                          </w:r>
                          <w:r>
                            <w:rPr>
                              <w:noProof/>
                            </w:rPr>
                            <w:fldChar w:fldCharType="end"/>
                          </w:r>
                        </w:p>
                      </w:txbxContent>
                    </wps:txbx>
                    <wps:bodyPr rot="0" spcFirstLastPara="0" vertOverflow="overflow" horzOverflow="overflow" vert="horz" wrap="square" lIns="0" tIns="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54678F1E" id="_x0000_t202" coordsize="21600,21600" o:spt="202" path="m,l,21600r21600,l21600,xe">
              <v:stroke joinstyle="miter"/>
              <v:path gradientshapeok="t" o:connecttype="rect"/>
            </v:shapetype>
            <v:shape id="Text Box 4" o:spid="_x0000_s1028" type="#_x0000_t202" style="position:absolute;margin-left:478pt;margin-top:794pt;width:117.35pt;height:47.3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" filled="f" stroked="f" strokeweight=".5pt">
              <v:textbox inset="0,0,20mm,0">
                <w:txbxContent>
                  <w:p w14:paraId="356311DE" w14:textId="0C7D5102" w:rsidR="00697785" w:rsidRDefault="00697785" w:rsidP="008E21DE">
                    <w:pPr>
                      <w:pStyle w:val="Footer"/>
                      <w:jc w:val="right"/>
                    </w:pPr>
                    <w:r>
                      <w:t xml:space="preserve">Page </w:t>
                    </w:r>
                    <w:r>
                      <w:fldChar w:fldCharType="begin"/>
                    </w:r>
                    <w:r>
                      <w:instrText xml:space="preserve"> PAGE   \* MERGEFORMAT </w:instrText>
                    </w:r>
                    <w:r>
                      <w:fldChar w:fldCharType="separate"/>
                    </w:r>
                    <w:r>
                      <w:rPr>
                        <w:noProof/>
                      </w:rPr>
                      <w:t>2</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29</w:t>
                    </w:r>
                    <w:r>
                      <w:rPr>
                        <w:noProof/>
                      </w:rPr>
                      <w:fldChar w:fldCharType="end"/>
                    </w:r>
                  </w:p>
                </w:txbxContent>
              </v:textbox>
              <w10:wrap anchorx="page" anchory="page"/>
              <w10:anchorlock/>
            </v:shape>
          </w:pict>
        </mc:Fallback>
      </mc:AlternateContent>
    </w:r>
    <w:r>
      <w:fldChar w:fldCharType="begin"/>
    </w:r>
    <w:r>
      <w:instrText xml:space="preserve"> STYLEREF  Title  \* MERGEFORMAT </w:instrText>
    </w:r>
    <w:r>
      <w:fldChar w:fldCharType="separate"/>
    </w:r>
    <w:r>
      <w:rPr>
        <w:b/>
        <w:bCs/>
        <w:noProof/>
        <w:lang w:val="en-US"/>
      </w:rPr>
      <w:t>Error! No text of specified style in document.</w:t>
    </w:r>
    <w:r>
      <w:rPr>
        <w:noProof/>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3086700"/>
      <w:docPartObj>
        <w:docPartGallery w:val="Page Numbers (Bottom of Page)"/>
        <w:docPartUnique/>
      </w:docPartObj>
    </w:sdtPr>
    <w:sdtEndPr>
      <w:rPr>
        <w:noProof/>
      </w:rPr>
    </w:sdtEndPr>
    <w:sdtContent>
      <w:p w14:paraId="021B0226" w14:textId="3D01ED28" w:rsidR="00697785" w:rsidRDefault="00697785" w:rsidP="000031AC">
        <w:pPr>
          <w:pStyle w:val="Footer"/>
          <w:jc w:val="center"/>
        </w:pPr>
      </w:p>
      <w:p w14:paraId="612E2FFD" w14:textId="064CEA5B" w:rsidR="00697785" w:rsidRPr="00872F9C" w:rsidRDefault="00697785" w:rsidP="00CF3485">
        <w:pPr>
          <w:pStyle w:val="Footer"/>
          <w:jc w:val="right"/>
        </w:pPr>
        <w:r>
          <w:rPr>
            <w:noProof/>
          </w:rPr>
          <w:tab/>
        </w:r>
        <w:r>
          <w:rPr>
            <w:noProof/>
          </w:rPr>
          <w:tab/>
        </w:r>
        <w:r>
          <w:fldChar w:fldCharType="begin"/>
        </w:r>
        <w:r>
          <w:instrText xml:space="preserve"> PAGE   \* MERGEFORMAT </w:instrText>
        </w:r>
        <w:r>
          <w:fldChar w:fldCharType="separate"/>
        </w:r>
        <w:r w:rsidR="00F20060">
          <w:rPr>
            <w:noProof/>
          </w:rPr>
          <w:t>15</w:t>
        </w:r>
        <w:r>
          <w:rPr>
            <w:noProof/>
          </w:rPr>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9895093"/>
      <w:docPartObj>
        <w:docPartGallery w:val="Page Numbers (Bottom of Page)"/>
        <w:docPartUnique/>
      </w:docPartObj>
    </w:sdtPr>
    <w:sdtEndPr>
      <w:rPr>
        <w:noProof/>
      </w:rPr>
    </w:sdtEndPr>
    <w:sdtContent>
      <w:p w14:paraId="31CC7091" w14:textId="74244441" w:rsidR="00697785" w:rsidRDefault="00697785" w:rsidP="000031AC">
        <w:pPr>
          <w:pStyle w:val="Footer"/>
          <w:jc w:val="center"/>
        </w:pPr>
      </w:p>
      <w:p w14:paraId="0B07396E" w14:textId="3EC4527B" w:rsidR="00697785" w:rsidRPr="00872F9C" w:rsidRDefault="00697785" w:rsidP="00CF3485">
        <w:pPr>
          <w:pStyle w:val="Footer"/>
          <w:jc w:val="right"/>
        </w:pPr>
        <w:r>
          <w:rPr>
            <w:noProof/>
          </w:rPr>
          <w:tab/>
        </w:r>
        <w:r>
          <w:rPr>
            <w:noProof/>
          </w:rPr>
          <w:tab/>
        </w:r>
        <w:r>
          <w:fldChar w:fldCharType="begin"/>
        </w:r>
        <w:r>
          <w:instrText xml:space="preserve"> PAGE   \* MERGEFORMAT </w:instrText>
        </w:r>
        <w:r>
          <w:fldChar w:fldCharType="separate"/>
        </w:r>
        <w:r w:rsidR="00F20060">
          <w:rPr>
            <w:noProof/>
          </w:rPr>
          <w:t>17</w:t>
        </w:r>
        <w:r>
          <w:rPr>
            <w:noProof/>
          </w:rPr>
          <w:fldChar w:fldCharType="end"/>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FCCAB" w14:textId="79D1CD7F" w:rsidR="00697785" w:rsidRPr="00C36692" w:rsidRDefault="00697785" w:rsidP="000031AC">
    <w:pPr>
      <w:pStyle w:val="Header"/>
      <w:spacing w:after="240"/>
      <w:jc w:val="center"/>
      <w:rPr>
        <w:b w:val="0"/>
        <w:noProof/>
      </w:rPr>
    </w:pPr>
    <w:r w:rsidRPr="00C36692">
      <w:rPr>
        <w:b w:val="0"/>
        <w:noProof/>
        <w:lang w:eastAsia="en-AU"/>
      </w:rPr>
      <mc:AlternateContent>
        <mc:Choice Requires="wps">
          <w:drawing>
            <wp:anchor distT="0" distB="0" distL="114300" distR="114300" simplePos="0" relativeHeight="251661824" behindDoc="0" locked="1" layoutInCell="1" allowOverlap="1" wp14:anchorId="547BA971" wp14:editId="27202E7E">
              <wp:simplePos x="0" y="0"/>
              <wp:positionH relativeFrom="page">
                <wp:align>left</wp:align>
              </wp:positionH>
              <wp:positionV relativeFrom="page">
                <wp:align>bottom</wp:align>
              </wp:positionV>
              <wp:extent cx="1919160" cy="466920"/>
              <wp:effectExtent l="0" t="0" r="5080" b="9525"/>
              <wp:wrapNone/>
              <wp:docPr id="1" name="Text Box 1"/>
              <wp:cNvGraphicFramePr/>
              <a:graphic xmlns:a="http://schemas.openxmlformats.org/drawingml/2006/main">
                <a:graphicData uri="http://schemas.microsoft.com/office/word/2010/wordprocessingShape">
                  <wps:wsp>
                    <wps:cNvSpPr txBox="1"/>
                    <wps:spPr>
                      <a:xfrm>
                        <a:off x="0" y="0"/>
                        <a:ext cx="1919160" cy="466920"/>
                      </a:xfrm>
                      <a:prstGeom prst="rect">
                        <a:avLst/>
                      </a:prstGeom>
                      <a:noFill/>
                      <a:ln w="6350">
                        <a:noFill/>
                      </a:ln>
                    </wps:spPr>
                    <wps:txbx>
                      <w:txbxContent>
                        <w:p w14:paraId="44E09D9F" w14:textId="3920DDA7" w:rsidR="00697785" w:rsidRDefault="00697785" w:rsidP="000E6484">
                          <w:pPr>
                            <w:pStyle w:val="Footer"/>
                          </w:pPr>
                          <w:r>
                            <w:fldChar w:fldCharType="begin"/>
                          </w:r>
                          <w:r>
                            <w:instrText xml:space="preserve"> PAGE   \* MERGEFORMAT </w:instrText>
                          </w:r>
                          <w:r>
                            <w:fldChar w:fldCharType="separate"/>
                          </w:r>
                          <w:r w:rsidR="00F20060">
                            <w:rPr>
                              <w:noProof/>
                            </w:rPr>
                            <w:t>22</w:t>
                          </w:r>
                          <w:r>
                            <w:rPr>
                              <w:noProof/>
                            </w:rPr>
                            <w:fldChar w:fldCharType="end"/>
                          </w:r>
                        </w:p>
                      </w:txbxContent>
                    </wps:txbx>
                    <wps:bodyPr rot="0" spcFirstLastPara="0" vertOverflow="overflow" horzOverflow="overflow" vert="horz" wrap="square" lIns="79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7BA971" id="_x0000_t202" coordsize="21600,21600" o:spt="202" path="m,l,21600r21600,l21600,xe">
              <v:stroke joinstyle="miter"/>
              <v:path gradientshapeok="t" o:connecttype="rect"/>
            </v:shapetype>
            <v:shape id="Text Box 1" o:spid="_x0000_s1029" type="#_x0000_t202" style="position:absolute;left:0;text-align:left;margin-left:0;margin-top:0;width:151.1pt;height:36.75pt;z-index:25166182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" filled="f" stroked="f" strokeweight=".5pt">
              <v:textbox inset="22mm,0,0,0">
                <w:txbxContent>
                  <w:p w14:paraId="44E09D9F" w14:textId="3920DDA7" w:rsidR="00697785" w:rsidRDefault="00697785" w:rsidP="000E6484">
                    <w:pPr>
                      <w:pStyle w:val="Footer"/>
                    </w:pPr>
                    <w:r>
                      <w:fldChar w:fldCharType="begin"/>
                    </w:r>
                    <w:r>
                      <w:instrText xml:space="preserve"> PAGE   \* MERGEFORMAT </w:instrText>
                    </w:r>
                    <w:r>
                      <w:fldChar w:fldCharType="separate"/>
                    </w:r>
                    <w:r w:rsidR="00F20060">
                      <w:rPr>
                        <w:noProof/>
                      </w:rPr>
                      <w:t>22</w:t>
                    </w:r>
                    <w:r>
                      <w:rPr>
                        <w:noProof/>
                      </w:rPr>
                      <w:fldChar w:fldCharType="end"/>
                    </w:r>
                  </w:p>
                </w:txbxContent>
              </v:textbox>
              <w10:wrap anchorx="page" anchory="page"/>
              <w10:anchorlock/>
            </v:shape>
          </w:pict>
        </mc:Fallback>
      </mc:AlternateContent>
    </w:r>
    <w:r w:rsidRPr="00C36692">
      <w:rPr>
        <w:b w:val="0"/>
        <w:noProof/>
      </w:rPr>
      <w:t>Note: Information correct as of November 2018</w:t>
    </w:r>
    <w:r w:rsidRPr="00697785">
      <w:rPr>
        <w:b w:val="0"/>
        <w:noProof/>
      </w:rPr>
      <w:t xml:space="preserve">. </w:t>
    </w:r>
    <w:hyperlink r:id="rId1" w:history="1">
      <w:r w:rsidR="00F20060" w:rsidRPr="00F20060">
        <w:rPr>
          <w:rStyle w:val="Hyperlink"/>
          <w:b w:val="0"/>
          <w:noProof/>
        </w:rPr>
        <w:t xml:space="preserve">View the </w:t>
      </w:r>
      <w:r w:rsidRPr="00F20060">
        <w:rPr>
          <w:rStyle w:val="Hyperlink"/>
          <w:b w:val="0"/>
          <w:noProof/>
        </w:rPr>
        <w:t>updated version of this table</w:t>
      </w:r>
    </w:hyperlink>
    <w:r w:rsidRPr="00697785">
      <w:rPr>
        <w:b w:val="0"/>
        <w:noProof/>
      </w:rPr>
      <w:t>.</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1481321"/>
      <w:docPartObj>
        <w:docPartGallery w:val="Page Numbers (Bottom of Page)"/>
        <w:docPartUnique/>
      </w:docPartObj>
    </w:sdtPr>
    <w:sdtEndPr>
      <w:rPr>
        <w:noProof/>
      </w:rPr>
    </w:sdtEndPr>
    <w:sdtContent>
      <w:p w14:paraId="6A2A03B3" w14:textId="67D4460C" w:rsidR="00697785" w:rsidRPr="00697785" w:rsidRDefault="00697785" w:rsidP="000031AC">
        <w:pPr>
          <w:pStyle w:val="Footer"/>
          <w:jc w:val="center"/>
        </w:pPr>
        <w:r>
          <w:rPr>
            <w:noProof/>
          </w:rPr>
          <w:t xml:space="preserve">Note: Information correct as of November 2018. </w:t>
        </w:r>
        <w:hyperlink r:id="rId1" w:history="1">
          <w:r w:rsidR="00F20060" w:rsidRPr="00F20060">
            <w:rPr>
              <w:rStyle w:val="Hyperlink"/>
              <w:noProof/>
            </w:rPr>
            <w:t>View the updated version of this table</w:t>
          </w:r>
        </w:hyperlink>
        <w:r w:rsidRPr="00697785">
          <w:rPr>
            <w:noProof/>
          </w:rPr>
          <w:t>.</w:t>
        </w:r>
      </w:p>
      <w:p w14:paraId="68DCE1D6" w14:textId="1606DF33" w:rsidR="00697785" w:rsidRPr="00872F9C" w:rsidRDefault="00697785" w:rsidP="00CF3485">
        <w:pPr>
          <w:pStyle w:val="Footer"/>
          <w:jc w:val="right"/>
        </w:pPr>
        <w:r>
          <w:rPr>
            <w:noProof/>
          </w:rPr>
          <w:tab/>
        </w:r>
        <w:r>
          <w:rPr>
            <w:noProof/>
          </w:rPr>
          <w:tab/>
        </w:r>
        <w:r>
          <w:fldChar w:fldCharType="begin"/>
        </w:r>
        <w:r>
          <w:instrText xml:space="preserve"> PAGE   \* MERGEFORMAT </w:instrText>
        </w:r>
        <w:r>
          <w:fldChar w:fldCharType="separate"/>
        </w:r>
        <w:r w:rsidR="00F20060">
          <w:rPr>
            <w:noProof/>
          </w:rPr>
          <w:t>21</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9F27A9" w14:textId="77777777" w:rsidR="00697785" w:rsidRDefault="00697785" w:rsidP="008E21DE">
      <w:pPr>
        <w:spacing w:before="0" w:after="0"/>
      </w:pPr>
      <w:r>
        <w:separator/>
      </w:r>
    </w:p>
  </w:footnote>
  <w:footnote w:type="continuationSeparator" w:id="0">
    <w:p w14:paraId="3EFBA325" w14:textId="77777777" w:rsidR="00697785" w:rsidRDefault="00697785" w:rsidP="008E21DE">
      <w:pPr>
        <w:spacing w:before="0" w:after="0"/>
      </w:pPr>
      <w:r>
        <w:continuationSeparator/>
      </w:r>
    </w:p>
  </w:footnote>
  <w:footnote w:type="continuationNotice" w:id="1">
    <w:p w14:paraId="038BC962" w14:textId="77777777" w:rsidR="00697785" w:rsidRDefault="00697785">
      <w:pPr>
        <w:spacing w:before="0" w:after="0"/>
      </w:pPr>
    </w:p>
  </w:footnote>
  <w:footnote w:id="2">
    <w:p w14:paraId="6DB90B38" w14:textId="77777777" w:rsidR="00697785" w:rsidRDefault="00697785" w:rsidP="00A62AF6">
      <w:pPr>
        <w:pStyle w:val="FootnoteText"/>
      </w:pPr>
      <w:r>
        <w:rPr>
          <w:rStyle w:val="FootnoteReference"/>
        </w:rPr>
        <w:footnoteRef/>
      </w:r>
      <w:r>
        <w:t xml:space="preserve"> ‘University settings’ included sexual assault and sexual harassment that occurred on the university campus, while travelling to or from university, at an off-campus event organised by or endorsed by the university, and at university employment (p.11).</w:t>
      </w:r>
    </w:p>
  </w:footnote>
  <w:footnote w:id="3">
    <w:p w14:paraId="30E1DD91" w14:textId="541B8EFC" w:rsidR="00697785" w:rsidRDefault="00697785">
      <w:pPr>
        <w:pStyle w:val="FootnoteText"/>
      </w:pPr>
      <w:r>
        <w:rPr>
          <w:rStyle w:val="FootnoteReference"/>
        </w:rPr>
        <w:footnoteRef/>
      </w:r>
      <w:r>
        <w:t xml:space="preserve"> For the purposes of this analysis, TEQSA did not verify whether the other universities also had such a policy.</w:t>
      </w:r>
    </w:p>
  </w:footnote>
  <w:footnote w:id="4">
    <w:p w14:paraId="63FDCD8E" w14:textId="77777777" w:rsidR="00697785" w:rsidRDefault="00697785">
      <w:pPr>
        <w:pStyle w:val="FootnoteText"/>
      </w:pPr>
      <w:r>
        <w:rPr>
          <w:rStyle w:val="FootnoteReference"/>
        </w:rPr>
        <w:footnoteRef/>
      </w:r>
      <w:r>
        <w:t xml:space="preserve"> Some providers are asked to submit evidence against other selected standards on a case-by-case basis.</w:t>
      </w:r>
    </w:p>
  </w:footnote>
  <w:footnote w:id="5">
    <w:p w14:paraId="33A7C869" w14:textId="68A34689" w:rsidR="00697785" w:rsidRDefault="00697785" w:rsidP="0069319D">
      <w:pPr>
        <w:pStyle w:val="FootnoteText"/>
      </w:pPr>
      <w:r>
        <w:rPr>
          <w:rStyle w:val="FootnoteReference"/>
        </w:rPr>
        <w:footnoteRef/>
      </w:r>
      <w:r>
        <w:t xml:space="preserve"> Study Group Australia provided o</w:t>
      </w:r>
      <w:r w:rsidRPr="00B90D1A">
        <w:t xml:space="preserve">ne response covering three of its </w:t>
      </w:r>
      <w:r>
        <w:t>businesses</w:t>
      </w:r>
      <w:r w:rsidRPr="00B90D1A">
        <w:t xml:space="preserve"> (Taylors College Perth, Flinders International Study Centre and Martin Higher Education) and </w:t>
      </w:r>
      <w:r>
        <w:t xml:space="preserve">a separate </w:t>
      </w:r>
      <w:r w:rsidRPr="00B90D1A">
        <w:t xml:space="preserve">response from ANU College. TEQSA then assessed its fifth </w:t>
      </w:r>
      <w:r>
        <w:t>business</w:t>
      </w:r>
      <w:r w:rsidRPr="00B90D1A">
        <w:t>, Taylor’s College Sydney, based on its website.</w:t>
      </w:r>
    </w:p>
  </w:footnote>
  <w:footnote w:id="6">
    <w:p w14:paraId="46C028A1" w14:textId="701A3122" w:rsidR="00697785" w:rsidRDefault="00697785" w:rsidP="0069319D">
      <w:pPr>
        <w:pStyle w:val="FootnoteText"/>
      </w:pPr>
      <w:r>
        <w:rPr>
          <w:rStyle w:val="FootnoteReference"/>
        </w:rPr>
        <w:footnoteRef/>
      </w:r>
      <w:r>
        <w:t xml:space="preserve"> </w:t>
      </w:r>
      <w:r w:rsidRPr="00B90D1A">
        <w:t xml:space="preserve">Kaplan Business School </w:t>
      </w:r>
      <w:r>
        <w:t xml:space="preserve">Pty Ltd </w:t>
      </w:r>
      <w:r w:rsidRPr="00B90D1A">
        <w:t xml:space="preserve">and Kaplan Higher Education </w:t>
      </w:r>
      <w:r>
        <w:t xml:space="preserve">Pty Ltd </w:t>
      </w:r>
      <w:r w:rsidRPr="00B90D1A">
        <w:t xml:space="preserve">provided a combined response, however TEQSA assessed the four </w:t>
      </w:r>
      <w:r>
        <w:t xml:space="preserve">businesses operated by those entities </w:t>
      </w:r>
      <w:r w:rsidRPr="00B90D1A">
        <w:t>separately (Kaplan Business School, Kaplan Professional</w:t>
      </w:r>
      <w:r>
        <w:t xml:space="preserve"> Education</w:t>
      </w:r>
      <w:r w:rsidRPr="00B90D1A">
        <w:t>, Murdoch Institute</w:t>
      </w:r>
      <w:r>
        <w:t xml:space="preserve"> of Technology</w:t>
      </w:r>
      <w:r w:rsidRPr="00B90D1A">
        <w:t xml:space="preserve"> and </w:t>
      </w:r>
      <w:r>
        <w:t xml:space="preserve">the </w:t>
      </w:r>
      <w:r w:rsidRPr="00B90D1A">
        <w:t>University of Adelaide College).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BBB47" w14:textId="0E0ACE45" w:rsidR="00697785" w:rsidRDefault="00697785" w:rsidP="000031AC">
    <w:pPr>
      <w:pStyle w:val="Header"/>
      <w:spacing w:after="240"/>
      <w:jc w:val="center"/>
      <w:rPr>
        <w:noProof/>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14CCE" w14:textId="4CE5AAE9" w:rsidR="00697785" w:rsidRDefault="00697785" w:rsidP="000031AC">
    <w:pPr>
      <w:pStyle w:val="Header"/>
      <w:spacing w:after="240"/>
      <w:jc w:val="center"/>
      <w:rPr>
        <w:noProof/>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FB4BE" w14:textId="77777777" w:rsidR="00697785" w:rsidRPr="00080615" w:rsidRDefault="00697785" w:rsidP="00080615">
    <w:pPr>
      <w:pStyle w:val="Header"/>
    </w:pPr>
    <w:r w:rsidRPr="00080615">
      <w:t>Client Name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in;height:36pt" o:bullet="t">
        <v:imagedata r:id="rId1" o:title="Teal-Triangles"/>
      </v:shape>
    </w:pict>
  </w:numPicBullet>
  <w:numPicBullet w:numPicBulletId="1">
    <w:pict>
      <v:shape id="_x0000_i1027" type="#_x0000_t75" style="width:1in;height:36pt" o:bullet="t">
        <v:imagedata r:id="rId2" o:title="Pink-Triangles"/>
      </v:shape>
    </w:pict>
  </w:numPicBullet>
  <w:numPicBullet w:numPicBulletId="2">
    <w:pict>
      <v:shape id="_x0000_i1028" type="#_x0000_t75" style="width:1in;height:36pt" o:bullet="t">
        <v:imagedata r:id="rId3" o:title="Yellow-Triangles"/>
      </v:shape>
    </w:pict>
  </w:numPicBullet>
  <w:abstractNum w:abstractNumId="0"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003B45" w:themeColor="text2"/>
      </w:rPr>
    </w:lvl>
    <w:lvl w:ilvl="2">
      <w:start w:val="1"/>
      <w:numFmt w:val="bullet"/>
      <w:lvlText w:val="»"/>
      <w:lvlJc w:val="left"/>
      <w:pPr>
        <w:ind w:left="852" w:hanging="284"/>
      </w:pPr>
      <w:rPr>
        <w:rFonts w:ascii="Arial" w:hAnsi="Arial" w:hint="default"/>
        <w:color w:val="003B45"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 w15:restartNumberingAfterBreak="0">
    <w:nsid w:val="0FF60349"/>
    <w:multiLevelType w:val="hybridMultilevel"/>
    <w:tmpl w:val="92F64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1CC862E1"/>
    <w:multiLevelType w:val="multilevel"/>
    <w:tmpl w:val="B29223F6"/>
    <w:styleLink w:val="FigureNumbers"/>
    <w:lvl w:ilvl="0">
      <w:start w:val="1"/>
      <w:numFmt w:val="decimal"/>
      <w:lvlText w:val="Figure %1."/>
      <w:lvlJc w:val="left"/>
      <w:pPr>
        <w:ind w:left="1134" w:hanging="1134"/>
      </w:pPr>
      <w:rPr>
        <w:rFonts w:hint="default"/>
        <w:b w:val="0"/>
        <w:i w:val="0"/>
        <w:caps w:val="0"/>
        <w:color w:val="00847E"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0336ADE"/>
    <w:multiLevelType w:val="multilevel"/>
    <w:tmpl w:val="131EEC6C"/>
    <w:styleLink w:val="TableNumbers"/>
    <w:lvl w:ilvl="0">
      <w:start w:val="1"/>
      <w:numFmt w:val="decimal"/>
      <w:lvlText w:val="Table %1."/>
      <w:lvlJc w:val="left"/>
      <w:pPr>
        <w:ind w:left="1134" w:hanging="1134"/>
      </w:pPr>
      <w:rPr>
        <w:rFonts w:hint="default"/>
        <w:b w:val="0"/>
        <w:i w:val="0"/>
        <w:caps w:val="0"/>
        <w:color w:val="00847E"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6D50250"/>
    <w:multiLevelType w:val="hybridMultilevel"/>
    <w:tmpl w:val="62A492F2"/>
    <w:lvl w:ilvl="0" w:tplc="CA78D74C">
      <w:start w:val="1"/>
      <w:numFmt w:val="bullet"/>
      <w:pStyle w:val="PullOut-Teal"/>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462FCF"/>
    <w:multiLevelType w:val="hybridMultilevel"/>
    <w:tmpl w:val="C7E88E1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F2B4ED0"/>
    <w:multiLevelType w:val="hybridMultilevel"/>
    <w:tmpl w:val="A01CD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5A332E"/>
    <w:multiLevelType w:val="multilevel"/>
    <w:tmpl w:val="EDDCBB3C"/>
    <w:numStyleLink w:val="DefaultBullets"/>
  </w:abstractNum>
  <w:abstractNum w:abstractNumId="10" w15:restartNumberingAfterBreak="0">
    <w:nsid w:val="3ACE3DDF"/>
    <w:multiLevelType w:val="hybridMultilevel"/>
    <w:tmpl w:val="C98A5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2D47AE"/>
    <w:multiLevelType w:val="hybridMultilevel"/>
    <w:tmpl w:val="43C43536"/>
    <w:lvl w:ilvl="0" w:tplc="93243402">
      <w:start w:val="1"/>
      <w:numFmt w:val="bullet"/>
      <w:pStyle w:val="PullOut-Yellow"/>
      <w:lvlText w:val=""/>
      <w:lvlPicBulletId w:val="2"/>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003B45" w:themeColor="text2"/>
      </w:rPr>
    </w:lvl>
    <w:lvl w:ilvl="3">
      <w:start w:val="1"/>
      <w:numFmt w:val="bullet"/>
      <w:lvlText w:val="»"/>
      <w:lvlJc w:val="left"/>
      <w:pPr>
        <w:ind w:left="794" w:hanging="510"/>
      </w:pPr>
      <w:rPr>
        <w:rFonts w:ascii="Arial" w:hAnsi="Arial" w:hint="default"/>
        <w:color w:val="003B45"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3" w15:restartNumberingAfterBreak="0">
    <w:nsid w:val="43780E99"/>
    <w:multiLevelType w:val="hybridMultilevel"/>
    <w:tmpl w:val="88720DAA"/>
    <w:lvl w:ilvl="0" w:tplc="0C090001">
      <w:start w:val="1"/>
      <w:numFmt w:val="bullet"/>
      <w:lvlText w:val=""/>
      <w:lvlJc w:val="left"/>
      <w:pPr>
        <w:ind w:left="892" w:hanging="360"/>
      </w:pPr>
      <w:rPr>
        <w:rFonts w:ascii="Symbol" w:hAnsi="Symbol" w:hint="default"/>
      </w:rPr>
    </w:lvl>
    <w:lvl w:ilvl="1" w:tplc="0C090003">
      <w:start w:val="1"/>
      <w:numFmt w:val="bullet"/>
      <w:lvlText w:val="o"/>
      <w:lvlJc w:val="left"/>
      <w:pPr>
        <w:ind w:left="1612" w:hanging="360"/>
      </w:pPr>
      <w:rPr>
        <w:rFonts w:ascii="Courier New" w:hAnsi="Courier New" w:cs="Courier New" w:hint="default"/>
      </w:rPr>
    </w:lvl>
    <w:lvl w:ilvl="2" w:tplc="0C090005" w:tentative="1">
      <w:start w:val="1"/>
      <w:numFmt w:val="bullet"/>
      <w:lvlText w:val=""/>
      <w:lvlJc w:val="left"/>
      <w:pPr>
        <w:ind w:left="2332" w:hanging="360"/>
      </w:pPr>
      <w:rPr>
        <w:rFonts w:ascii="Wingdings" w:hAnsi="Wingdings" w:hint="default"/>
      </w:rPr>
    </w:lvl>
    <w:lvl w:ilvl="3" w:tplc="0C090001" w:tentative="1">
      <w:start w:val="1"/>
      <w:numFmt w:val="bullet"/>
      <w:lvlText w:val=""/>
      <w:lvlJc w:val="left"/>
      <w:pPr>
        <w:ind w:left="3052" w:hanging="360"/>
      </w:pPr>
      <w:rPr>
        <w:rFonts w:ascii="Symbol" w:hAnsi="Symbol" w:hint="default"/>
      </w:rPr>
    </w:lvl>
    <w:lvl w:ilvl="4" w:tplc="0C090003" w:tentative="1">
      <w:start w:val="1"/>
      <w:numFmt w:val="bullet"/>
      <w:lvlText w:val="o"/>
      <w:lvlJc w:val="left"/>
      <w:pPr>
        <w:ind w:left="3772" w:hanging="360"/>
      </w:pPr>
      <w:rPr>
        <w:rFonts w:ascii="Courier New" w:hAnsi="Courier New" w:cs="Courier New" w:hint="default"/>
      </w:rPr>
    </w:lvl>
    <w:lvl w:ilvl="5" w:tplc="0C090005" w:tentative="1">
      <w:start w:val="1"/>
      <w:numFmt w:val="bullet"/>
      <w:lvlText w:val=""/>
      <w:lvlJc w:val="left"/>
      <w:pPr>
        <w:ind w:left="4492" w:hanging="360"/>
      </w:pPr>
      <w:rPr>
        <w:rFonts w:ascii="Wingdings" w:hAnsi="Wingdings" w:hint="default"/>
      </w:rPr>
    </w:lvl>
    <w:lvl w:ilvl="6" w:tplc="0C090001" w:tentative="1">
      <w:start w:val="1"/>
      <w:numFmt w:val="bullet"/>
      <w:lvlText w:val=""/>
      <w:lvlJc w:val="left"/>
      <w:pPr>
        <w:ind w:left="5212" w:hanging="360"/>
      </w:pPr>
      <w:rPr>
        <w:rFonts w:ascii="Symbol" w:hAnsi="Symbol" w:hint="default"/>
      </w:rPr>
    </w:lvl>
    <w:lvl w:ilvl="7" w:tplc="0C090003" w:tentative="1">
      <w:start w:val="1"/>
      <w:numFmt w:val="bullet"/>
      <w:lvlText w:val="o"/>
      <w:lvlJc w:val="left"/>
      <w:pPr>
        <w:ind w:left="5932" w:hanging="360"/>
      </w:pPr>
      <w:rPr>
        <w:rFonts w:ascii="Courier New" w:hAnsi="Courier New" w:cs="Courier New" w:hint="default"/>
      </w:rPr>
    </w:lvl>
    <w:lvl w:ilvl="8" w:tplc="0C090005" w:tentative="1">
      <w:start w:val="1"/>
      <w:numFmt w:val="bullet"/>
      <w:lvlText w:val=""/>
      <w:lvlJc w:val="left"/>
      <w:pPr>
        <w:ind w:left="6652" w:hanging="360"/>
      </w:pPr>
      <w:rPr>
        <w:rFonts w:ascii="Wingdings" w:hAnsi="Wingdings" w:hint="default"/>
      </w:rPr>
    </w:lvl>
  </w:abstractNum>
  <w:abstractNum w:abstractNumId="14" w15:restartNumberingAfterBreak="0">
    <w:nsid w:val="4DAF0237"/>
    <w:multiLevelType w:val="hybridMultilevel"/>
    <w:tmpl w:val="30E2D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35249AF"/>
    <w:multiLevelType w:val="multilevel"/>
    <w:tmpl w:val="CC9AB0EE"/>
    <w:styleLink w:val="AppendixNumbers"/>
    <w:lvl w:ilvl="0">
      <w:start w:val="1"/>
      <w:numFmt w:val="upperLetter"/>
      <w:pStyle w:val="AppendixNumbered"/>
      <w:suff w:val="space"/>
      <w:lvlText w:val="Appendix %1 –"/>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56DB5F4C"/>
    <w:multiLevelType w:val="multilevel"/>
    <w:tmpl w:val="BA4CA9E6"/>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2553" w:hanging="851"/>
      </w:pPr>
      <w:rPr>
        <w:rFonts w:hint="default"/>
      </w:rPr>
    </w:lvl>
    <w:lvl w:ilvl="2">
      <w:start w:val="1"/>
      <w:numFmt w:val="decimal"/>
      <w:pStyle w:val="Heading3Numbered"/>
      <w:lvlText w:val="%1.%2.%3"/>
      <w:lvlJc w:val="left"/>
      <w:pPr>
        <w:ind w:left="851" w:hanging="851"/>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418" w:hanging="1418"/>
      </w:pPr>
      <w:rPr>
        <w:rFonts w:hint="default"/>
      </w:rPr>
    </w:lvl>
    <w:lvl w:ilvl="5">
      <w:start w:val="1"/>
      <w:numFmt w:val="decimal"/>
      <w:pStyle w:val="Heading6Numbered"/>
      <w:lvlText w:val="%1.%2.%3.%4.%5.%6"/>
      <w:lvlJc w:val="left"/>
      <w:pPr>
        <w:ind w:left="1701" w:hanging="1701"/>
      </w:pPr>
      <w:rPr>
        <w:rFonts w:hint="default"/>
      </w:rPr>
    </w:lvl>
    <w:lvl w:ilvl="6">
      <w:start w:val="1"/>
      <w:numFmt w:val="decimal"/>
      <w:pStyle w:val="Heading7Numbered"/>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8615703"/>
    <w:multiLevelType w:val="multilevel"/>
    <w:tmpl w:val="803CF862"/>
    <w:numStyleLink w:val="List1Numbered"/>
  </w:abstractNum>
  <w:abstractNum w:abstractNumId="18" w15:restartNumberingAfterBreak="0">
    <w:nsid w:val="594F6627"/>
    <w:multiLevelType w:val="hybridMultilevel"/>
    <w:tmpl w:val="77D82B46"/>
    <w:lvl w:ilvl="0" w:tplc="B66A71E0">
      <w:start w:val="1"/>
      <w:numFmt w:val="bullet"/>
      <w:pStyle w:val="PullOut-Pink"/>
      <w:lvlText w:val=""/>
      <w:lvlPicBulletId w:val="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BF51665"/>
    <w:multiLevelType w:val="multilevel"/>
    <w:tmpl w:val="BA4CA9E6"/>
    <w:numStyleLink w:val="NumberedHeadings"/>
  </w:abstractNum>
  <w:abstractNum w:abstractNumId="20" w15:restartNumberingAfterBreak="0">
    <w:nsid w:val="71983175"/>
    <w:multiLevelType w:val="hybridMultilevel"/>
    <w:tmpl w:val="454A7350"/>
    <w:lvl w:ilvl="0" w:tplc="5C4E729E">
      <w:start w:val="1"/>
      <w:numFmt w:val="bullet"/>
      <w:lvlText w:val="-"/>
      <w:lvlJc w:val="left"/>
      <w:pPr>
        <w:ind w:left="1550" w:hanging="360"/>
      </w:pPr>
      <w:rPr>
        <w:rFonts w:ascii="Arial" w:eastAsiaTheme="minorHAnsi" w:hAnsi="Arial" w:cs="Arial" w:hint="default"/>
      </w:rPr>
    </w:lvl>
    <w:lvl w:ilvl="1" w:tplc="0C090003">
      <w:start w:val="1"/>
      <w:numFmt w:val="bullet"/>
      <w:lvlText w:val="o"/>
      <w:lvlJc w:val="left"/>
      <w:pPr>
        <w:ind w:left="2270" w:hanging="360"/>
      </w:pPr>
      <w:rPr>
        <w:rFonts w:ascii="Courier New" w:hAnsi="Courier New" w:cs="Courier New" w:hint="default"/>
      </w:rPr>
    </w:lvl>
    <w:lvl w:ilvl="2" w:tplc="0C090005" w:tentative="1">
      <w:start w:val="1"/>
      <w:numFmt w:val="bullet"/>
      <w:lvlText w:val=""/>
      <w:lvlJc w:val="left"/>
      <w:pPr>
        <w:ind w:left="2990" w:hanging="360"/>
      </w:pPr>
      <w:rPr>
        <w:rFonts w:ascii="Wingdings" w:hAnsi="Wingdings" w:hint="default"/>
      </w:rPr>
    </w:lvl>
    <w:lvl w:ilvl="3" w:tplc="0C090001" w:tentative="1">
      <w:start w:val="1"/>
      <w:numFmt w:val="bullet"/>
      <w:lvlText w:val=""/>
      <w:lvlJc w:val="left"/>
      <w:pPr>
        <w:ind w:left="3710" w:hanging="360"/>
      </w:pPr>
      <w:rPr>
        <w:rFonts w:ascii="Symbol" w:hAnsi="Symbol" w:hint="default"/>
      </w:rPr>
    </w:lvl>
    <w:lvl w:ilvl="4" w:tplc="0C090003" w:tentative="1">
      <w:start w:val="1"/>
      <w:numFmt w:val="bullet"/>
      <w:lvlText w:val="o"/>
      <w:lvlJc w:val="left"/>
      <w:pPr>
        <w:ind w:left="4430" w:hanging="360"/>
      </w:pPr>
      <w:rPr>
        <w:rFonts w:ascii="Courier New" w:hAnsi="Courier New" w:cs="Courier New" w:hint="default"/>
      </w:rPr>
    </w:lvl>
    <w:lvl w:ilvl="5" w:tplc="0C090005" w:tentative="1">
      <w:start w:val="1"/>
      <w:numFmt w:val="bullet"/>
      <w:lvlText w:val=""/>
      <w:lvlJc w:val="left"/>
      <w:pPr>
        <w:ind w:left="5150" w:hanging="360"/>
      </w:pPr>
      <w:rPr>
        <w:rFonts w:ascii="Wingdings" w:hAnsi="Wingdings" w:hint="default"/>
      </w:rPr>
    </w:lvl>
    <w:lvl w:ilvl="6" w:tplc="0C090001" w:tentative="1">
      <w:start w:val="1"/>
      <w:numFmt w:val="bullet"/>
      <w:lvlText w:val=""/>
      <w:lvlJc w:val="left"/>
      <w:pPr>
        <w:ind w:left="5870" w:hanging="360"/>
      </w:pPr>
      <w:rPr>
        <w:rFonts w:ascii="Symbol" w:hAnsi="Symbol" w:hint="default"/>
      </w:rPr>
    </w:lvl>
    <w:lvl w:ilvl="7" w:tplc="0C090003" w:tentative="1">
      <w:start w:val="1"/>
      <w:numFmt w:val="bullet"/>
      <w:lvlText w:val="o"/>
      <w:lvlJc w:val="left"/>
      <w:pPr>
        <w:ind w:left="6590" w:hanging="360"/>
      </w:pPr>
      <w:rPr>
        <w:rFonts w:ascii="Courier New" w:hAnsi="Courier New" w:cs="Courier New" w:hint="default"/>
      </w:rPr>
    </w:lvl>
    <w:lvl w:ilvl="8" w:tplc="0C090005" w:tentative="1">
      <w:start w:val="1"/>
      <w:numFmt w:val="bullet"/>
      <w:lvlText w:val=""/>
      <w:lvlJc w:val="left"/>
      <w:pPr>
        <w:ind w:left="7310" w:hanging="360"/>
      </w:pPr>
      <w:rPr>
        <w:rFonts w:ascii="Wingdings" w:hAnsi="Wingdings" w:hint="default"/>
      </w:rPr>
    </w:lvl>
  </w:abstractNum>
  <w:abstractNum w:abstractNumId="21" w15:restartNumberingAfterBreak="0">
    <w:nsid w:val="738A4D83"/>
    <w:multiLevelType w:val="multilevel"/>
    <w:tmpl w:val="EDDCBB3C"/>
    <w:styleLink w:val="DefaultBullets"/>
    <w:lvl w:ilvl="0">
      <w:start w:val="1"/>
      <w:numFmt w:val="bullet"/>
      <w:pStyle w:val="Bullet1"/>
      <w:lvlText w:val=""/>
      <w:lvlJc w:val="left"/>
      <w:pPr>
        <w:ind w:left="284" w:hanging="284"/>
      </w:pPr>
      <w:rPr>
        <w:rFonts w:ascii="Symbol" w:hAnsi="Symbol" w:hint="default"/>
        <w:color w:val="00847E" w:themeColor="accent1"/>
      </w:rPr>
    </w:lvl>
    <w:lvl w:ilvl="1">
      <w:start w:val="1"/>
      <w:numFmt w:val="bullet"/>
      <w:pStyle w:val="Bullet2"/>
      <w:lvlText w:val="–"/>
      <w:lvlJc w:val="left"/>
      <w:pPr>
        <w:ind w:left="568" w:hanging="284"/>
      </w:pPr>
      <w:rPr>
        <w:rFonts w:ascii="Arial" w:hAnsi="Arial" w:hint="default"/>
        <w:color w:val="00847E" w:themeColor="accent1"/>
      </w:rPr>
    </w:lvl>
    <w:lvl w:ilvl="2">
      <w:start w:val="1"/>
      <w:numFmt w:val="bullet"/>
      <w:pStyle w:val="Bullet3"/>
      <w:lvlText w:val="»"/>
      <w:lvlJc w:val="left"/>
      <w:pPr>
        <w:ind w:left="852" w:hanging="284"/>
      </w:pPr>
      <w:rPr>
        <w:rFonts w:ascii="Arial" w:hAnsi="Arial" w:hint="default"/>
        <w:color w:val="00847E" w:themeColor="accent1"/>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2" w15:restartNumberingAfterBreak="0">
    <w:nsid w:val="790B67C4"/>
    <w:multiLevelType w:val="multilevel"/>
    <w:tmpl w:val="FE688822"/>
    <w:numStyleLink w:val="BoxedBullets"/>
  </w:abstractNum>
  <w:abstractNum w:abstractNumId="23" w15:restartNumberingAfterBreak="0">
    <w:nsid w:val="7EE44065"/>
    <w:multiLevelType w:val="multilevel"/>
    <w:tmpl w:val="CC9AB0EE"/>
    <w:numStyleLink w:val="AppendixNumbers"/>
  </w:abstractNum>
  <w:num w:numId="1">
    <w:abstractNumId w:val="0"/>
  </w:num>
  <w:num w:numId="2">
    <w:abstractNumId w:val="23"/>
  </w:num>
  <w:num w:numId="3">
    <w:abstractNumId w:val="15"/>
  </w:num>
  <w:num w:numId="4">
    <w:abstractNumId w:val="22"/>
  </w:num>
  <w:num w:numId="5">
    <w:abstractNumId w:val="12"/>
  </w:num>
  <w:num w:numId="6">
    <w:abstractNumId w:val="3"/>
  </w:num>
  <w:num w:numId="7">
    <w:abstractNumId w:val="19"/>
  </w:num>
  <w:num w:numId="8">
    <w:abstractNumId w:val="2"/>
  </w:num>
  <w:num w:numId="9">
    <w:abstractNumId w:val="17"/>
  </w:num>
  <w:num w:numId="10">
    <w:abstractNumId w:val="16"/>
  </w:num>
  <w:num w:numId="11">
    <w:abstractNumId w:val="7"/>
  </w:num>
  <w:num w:numId="12">
    <w:abstractNumId w:val="4"/>
  </w:num>
  <w:num w:numId="13">
    <w:abstractNumId w:val="21"/>
  </w:num>
  <w:num w:numId="14">
    <w:abstractNumId w:val="9"/>
  </w:num>
  <w:num w:numId="15">
    <w:abstractNumId w:val="5"/>
  </w:num>
  <w:num w:numId="16">
    <w:abstractNumId w:val="18"/>
  </w:num>
  <w:num w:numId="17">
    <w:abstractNumId w:val="11"/>
  </w:num>
  <w:num w:numId="18">
    <w:abstractNumId w:val="6"/>
  </w:num>
  <w:num w:numId="19">
    <w:abstractNumId w:val="13"/>
  </w:num>
  <w:num w:numId="20">
    <w:abstractNumId w:val="10"/>
  </w:num>
  <w:num w:numId="21">
    <w:abstractNumId w:val="1"/>
  </w:num>
  <w:num w:numId="22">
    <w:abstractNumId w:val="8"/>
  </w:num>
  <w:num w:numId="23">
    <w:abstractNumId w:val="20"/>
  </w:num>
  <w:num w:numId="24">
    <w:abstractNumId w:val="19"/>
  </w:num>
  <w:num w:numId="25">
    <w:abstractNumId w:val="19"/>
  </w:num>
  <w:num w:numId="26">
    <w:abstractNumId w:val="14"/>
  </w:num>
  <w:num w:numId="27">
    <w:abstractNumId w:val="19"/>
  </w:num>
  <w:num w:numId="28">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35C"/>
    <w:rsid w:val="000031AC"/>
    <w:rsid w:val="00003772"/>
    <w:rsid w:val="00004F8B"/>
    <w:rsid w:val="000064D7"/>
    <w:rsid w:val="0001033F"/>
    <w:rsid w:val="00011FA2"/>
    <w:rsid w:val="000124DE"/>
    <w:rsid w:val="00013FE0"/>
    <w:rsid w:val="00015CFD"/>
    <w:rsid w:val="00024AC0"/>
    <w:rsid w:val="00024C64"/>
    <w:rsid w:val="00024E86"/>
    <w:rsid w:val="0003252A"/>
    <w:rsid w:val="00032C6F"/>
    <w:rsid w:val="00032CD6"/>
    <w:rsid w:val="000357E8"/>
    <w:rsid w:val="00042635"/>
    <w:rsid w:val="00043524"/>
    <w:rsid w:val="000437F8"/>
    <w:rsid w:val="0004441E"/>
    <w:rsid w:val="00044988"/>
    <w:rsid w:val="0005396D"/>
    <w:rsid w:val="00053BC0"/>
    <w:rsid w:val="00054EAD"/>
    <w:rsid w:val="000557B8"/>
    <w:rsid w:val="00056EAF"/>
    <w:rsid w:val="00061056"/>
    <w:rsid w:val="00061207"/>
    <w:rsid w:val="00062F31"/>
    <w:rsid w:val="000643C1"/>
    <w:rsid w:val="00065A9A"/>
    <w:rsid w:val="00066C5C"/>
    <w:rsid w:val="00067EFC"/>
    <w:rsid w:val="00070380"/>
    <w:rsid w:val="00073214"/>
    <w:rsid w:val="00073341"/>
    <w:rsid w:val="00073AD8"/>
    <w:rsid w:val="0008046D"/>
    <w:rsid w:val="00080615"/>
    <w:rsid w:val="00082F85"/>
    <w:rsid w:val="00091DDA"/>
    <w:rsid w:val="000930F6"/>
    <w:rsid w:val="000A090C"/>
    <w:rsid w:val="000A4255"/>
    <w:rsid w:val="000A4DA4"/>
    <w:rsid w:val="000B11B6"/>
    <w:rsid w:val="000B307B"/>
    <w:rsid w:val="000B4403"/>
    <w:rsid w:val="000B5231"/>
    <w:rsid w:val="000C33AB"/>
    <w:rsid w:val="000C535A"/>
    <w:rsid w:val="000C5C8A"/>
    <w:rsid w:val="000C70DB"/>
    <w:rsid w:val="000C7B77"/>
    <w:rsid w:val="000D07DE"/>
    <w:rsid w:val="000D3427"/>
    <w:rsid w:val="000D5381"/>
    <w:rsid w:val="000D6E33"/>
    <w:rsid w:val="000D6FDB"/>
    <w:rsid w:val="000D726C"/>
    <w:rsid w:val="000D72B3"/>
    <w:rsid w:val="000E020C"/>
    <w:rsid w:val="000E48FD"/>
    <w:rsid w:val="000E6484"/>
    <w:rsid w:val="000F5BA9"/>
    <w:rsid w:val="000F610D"/>
    <w:rsid w:val="000F777C"/>
    <w:rsid w:val="00101244"/>
    <w:rsid w:val="00103983"/>
    <w:rsid w:val="0010691F"/>
    <w:rsid w:val="00106FAA"/>
    <w:rsid w:val="00107C82"/>
    <w:rsid w:val="001104DD"/>
    <w:rsid w:val="001107A0"/>
    <w:rsid w:val="0011086D"/>
    <w:rsid w:val="00113393"/>
    <w:rsid w:val="001240EA"/>
    <w:rsid w:val="001251D7"/>
    <w:rsid w:val="0012671C"/>
    <w:rsid w:val="00135888"/>
    <w:rsid w:val="00137821"/>
    <w:rsid w:val="00140A5B"/>
    <w:rsid w:val="0014118C"/>
    <w:rsid w:val="00143267"/>
    <w:rsid w:val="00145836"/>
    <w:rsid w:val="001468A8"/>
    <w:rsid w:val="00150A30"/>
    <w:rsid w:val="00151EE8"/>
    <w:rsid w:val="001553BD"/>
    <w:rsid w:val="00156446"/>
    <w:rsid w:val="00160C0A"/>
    <w:rsid w:val="0016568E"/>
    <w:rsid w:val="0016609F"/>
    <w:rsid w:val="00172453"/>
    <w:rsid w:val="00172DAE"/>
    <w:rsid w:val="00173462"/>
    <w:rsid w:val="0017383C"/>
    <w:rsid w:val="001745A7"/>
    <w:rsid w:val="00175996"/>
    <w:rsid w:val="00177C48"/>
    <w:rsid w:val="00180A1E"/>
    <w:rsid w:val="00183937"/>
    <w:rsid w:val="0018588C"/>
    <w:rsid w:val="001870DD"/>
    <w:rsid w:val="00187A98"/>
    <w:rsid w:val="00187C70"/>
    <w:rsid w:val="00187F1A"/>
    <w:rsid w:val="0019057D"/>
    <w:rsid w:val="001946CD"/>
    <w:rsid w:val="0019568B"/>
    <w:rsid w:val="001A3075"/>
    <w:rsid w:val="001A40EE"/>
    <w:rsid w:val="001A63EF"/>
    <w:rsid w:val="001A78EF"/>
    <w:rsid w:val="001C1B26"/>
    <w:rsid w:val="001C2105"/>
    <w:rsid w:val="001C42EC"/>
    <w:rsid w:val="001C5E56"/>
    <w:rsid w:val="001C6AAC"/>
    <w:rsid w:val="001D02BB"/>
    <w:rsid w:val="001D09DC"/>
    <w:rsid w:val="001D34D4"/>
    <w:rsid w:val="001D690E"/>
    <w:rsid w:val="001D7145"/>
    <w:rsid w:val="001E094A"/>
    <w:rsid w:val="001E16E9"/>
    <w:rsid w:val="001E4134"/>
    <w:rsid w:val="001F0A80"/>
    <w:rsid w:val="001F28B2"/>
    <w:rsid w:val="001F29FA"/>
    <w:rsid w:val="001F349E"/>
    <w:rsid w:val="001F5994"/>
    <w:rsid w:val="001F6535"/>
    <w:rsid w:val="001F7FE2"/>
    <w:rsid w:val="00201286"/>
    <w:rsid w:val="00211551"/>
    <w:rsid w:val="00212132"/>
    <w:rsid w:val="00212727"/>
    <w:rsid w:val="002139C6"/>
    <w:rsid w:val="00217E01"/>
    <w:rsid w:val="0022007B"/>
    <w:rsid w:val="00220829"/>
    <w:rsid w:val="00222A24"/>
    <w:rsid w:val="00223ED4"/>
    <w:rsid w:val="0022518E"/>
    <w:rsid w:val="00226FED"/>
    <w:rsid w:val="0023445B"/>
    <w:rsid w:val="00234CF5"/>
    <w:rsid w:val="002376D3"/>
    <w:rsid w:val="00242181"/>
    <w:rsid w:val="00242C04"/>
    <w:rsid w:val="00242F02"/>
    <w:rsid w:val="00244E20"/>
    <w:rsid w:val="00246803"/>
    <w:rsid w:val="00251E18"/>
    <w:rsid w:val="00254FC8"/>
    <w:rsid w:val="00257D13"/>
    <w:rsid w:val="00260378"/>
    <w:rsid w:val="0026233B"/>
    <w:rsid w:val="00265878"/>
    <w:rsid w:val="00267792"/>
    <w:rsid w:val="00267DB5"/>
    <w:rsid w:val="00274469"/>
    <w:rsid w:val="00274B1C"/>
    <w:rsid w:val="00275C1B"/>
    <w:rsid w:val="00275EB0"/>
    <w:rsid w:val="0027618A"/>
    <w:rsid w:val="002804D3"/>
    <w:rsid w:val="0028169B"/>
    <w:rsid w:val="00287BB9"/>
    <w:rsid w:val="00293A91"/>
    <w:rsid w:val="00293B98"/>
    <w:rsid w:val="00293D77"/>
    <w:rsid w:val="00294E8B"/>
    <w:rsid w:val="00294FD6"/>
    <w:rsid w:val="00297B71"/>
    <w:rsid w:val="002A4E24"/>
    <w:rsid w:val="002A6499"/>
    <w:rsid w:val="002B3713"/>
    <w:rsid w:val="002B4B0A"/>
    <w:rsid w:val="002B5099"/>
    <w:rsid w:val="002B6FBA"/>
    <w:rsid w:val="002C1067"/>
    <w:rsid w:val="002C12AC"/>
    <w:rsid w:val="002C34BD"/>
    <w:rsid w:val="002C3DC8"/>
    <w:rsid w:val="002C4BB6"/>
    <w:rsid w:val="002C59D8"/>
    <w:rsid w:val="002D567D"/>
    <w:rsid w:val="002D66DD"/>
    <w:rsid w:val="002D732C"/>
    <w:rsid w:val="002D7894"/>
    <w:rsid w:val="002E01D2"/>
    <w:rsid w:val="002E0821"/>
    <w:rsid w:val="002E182F"/>
    <w:rsid w:val="002E1F58"/>
    <w:rsid w:val="002F2CA5"/>
    <w:rsid w:val="002F6E19"/>
    <w:rsid w:val="002F78CE"/>
    <w:rsid w:val="003007B9"/>
    <w:rsid w:val="003009DC"/>
    <w:rsid w:val="0030123C"/>
    <w:rsid w:val="00302111"/>
    <w:rsid w:val="00305920"/>
    <w:rsid w:val="00305A4B"/>
    <w:rsid w:val="00306A74"/>
    <w:rsid w:val="00311FB4"/>
    <w:rsid w:val="003120F4"/>
    <w:rsid w:val="003131EE"/>
    <w:rsid w:val="00314195"/>
    <w:rsid w:val="00315BFB"/>
    <w:rsid w:val="003163A8"/>
    <w:rsid w:val="00322A29"/>
    <w:rsid w:val="003233A4"/>
    <w:rsid w:val="003311A4"/>
    <w:rsid w:val="00332B75"/>
    <w:rsid w:val="00335425"/>
    <w:rsid w:val="00345ABE"/>
    <w:rsid w:val="00355123"/>
    <w:rsid w:val="00356D42"/>
    <w:rsid w:val="003617A4"/>
    <w:rsid w:val="00362CB2"/>
    <w:rsid w:val="00364A73"/>
    <w:rsid w:val="00366E57"/>
    <w:rsid w:val="00370570"/>
    <w:rsid w:val="003716CE"/>
    <w:rsid w:val="00374C58"/>
    <w:rsid w:val="003809AD"/>
    <w:rsid w:val="00386234"/>
    <w:rsid w:val="00386892"/>
    <w:rsid w:val="00386DC4"/>
    <w:rsid w:val="00387346"/>
    <w:rsid w:val="003877F4"/>
    <w:rsid w:val="003879B5"/>
    <w:rsid w:val="003917CF"/>
    <w:rsid w:val="00392BC9"/>
    <w:rsid w:val="003950C1"/>
    <w:rsid w:val="0039600F"/>
    <w:rsid w:val="003A12FB"/>
    <w:rsid w:val="003A4677"/>
    <w:rsid w:val="003A666A"/>
    <w:rsid w:val="003B0717"/>
    <w:rsid w:val="003B2327"/>
    <w:rsid w:val="003B392E"/>
    <w:rsid w:val="003B4954"/>
    <w:rsid w:val="003C0073"/>
    <w:rsid w:val="003C0238"/>
    <w:rsid w:val="003C05A9"/>
    <w:rsid w:val="003C2200"/>
    <w:rsid w:val="003C7573"/>
    <w:rsid w:val="003D6ED3"/>
    <w:rsid w:val="003D734B"/>
    <w:rsid w:val="003E0D48"/>
    <w:rsid w:val="003E2189"/>
    <w:rsid w:val="003E6363"/>
    <w:rsid w:val="003F5175"/>
    <w:rsid w:val="003F7201"/>
    <w:rsid w:val="003F75C2"/>
    <w:rsid w:val="003F7D71"/>
    <w:rsid w:val="004006DD"/>
    <w:rsid w:val="00400926"/>
    <w:rsid w:val="004020FB"/>
    <w:rsid w:val="00406496"/>
    <w:rsid w:val="00410887"/>
    <w:rsid w:val="0041198D"/>
    <w:rsid w:val="00414972"/>
    <w:rsid w:val="004154E2"/>
    <w:rsid w:val="00416B7E"/>
    <w:rsid w:val="0042590D"/>
    <w:rsid w:val="004270AE"/>
    <w:rsid w:val="00430AB9"/>
    <w:rsid w:val="0043680F"/>
    <w:rsid w:val="0044142D"/>
    <w:rsid w:val="00454B23"/>
    <w:rsid w:val="0046240B"/>
    <w:rsid w:val="0046435A"/>
    <w:rsid w:val="00466137"/>
    <w:rsid w:val="004663EF"/>
    <w:rsid w:val="00466E60"/>
    <w:rsid w:val="00466FF6"/>
    <w:rsid w:val="00467AC9"/>
    <w:rsid w:val="00471EE8"/>
    <w:rsid w:val="00474E2C"/>
    <w:rsid w:val="004821AE"/>
    <w:rsid w:val="00483977"/>
    <w:rsid w:val="00485FBC"/>
    <w:rsid w:val="00487951"/>
    <w:rsid w:val="00490326"/>
    <w:rsid w:val="004908D2"/>
    <w:rsid w:val="004909B3"/>
    <w:rsid w:val="00492960"/>
    <w:rsid w:val="00493602"/>
    <w:rsid w:val="00495532"/>
    <w:rsid w:val="00495FA3"/>
    <w:rsid w:val="004A335D"/>
    <w:rsid w:val="004A44AF"/>
    <w:rsid w:val="004A4ED8"/>
    <w:rsid w:val="004A60FB"/>
    <w:rsid w:val="004B2B20"/>
    <w:rsid w:val="004B445C"/>
    <w:rsid w:val="004B7024"/>
    <w:rsid w:val="004C1993"/>
    <w:rsid w:val="004C615B"/>
    <w:rsid w:val="004C715E"/>
    <w:rsid w:val="004D08D6"/>
    <w:rsid w:val="004D5473"/>
    <w:rsid w:val="004E0C9A"/>
    <w:rsid w:val="004E1C1D"/>
    <w:rsid w:val="004E6D24"/>
    <w:rsid w:val="004F2064"/>
    <w:rsid w:val="004F432D"/>
    <w:rsid w:val="004F4E95"/>
    <w:rsid w:val="005014EC"/>
    <w:rsid w:val="00502A36"/>
    <w:rsid w:val="00503810"/>
    <w:rsid w:val="00504614"/>
    <w:rsid w:val="0050479D"/>
    <w:rsid w:val="00505B88"/>
    <w:rsid w:val="00506966"/>
    <w:rsid w:val="00506E97"/>
    <w:rsid w:val="00507FB1"/>
    <w:rsid w:val="0051275C"/>
    <w:rsid w:val="00515A35"/>
    <w:rsid w:val="00516005"/>
    <w:rsid w:val="00521A2E"/>
    <w:rsid w:val="0052293E"/>
    <w:rsid w:val="00524248"/>
    <w:rsid w:val="00526EEF"/>
    <w:rsid w:val="00527A44"/>
    <w:rsid w:val="005302A7"/>
    <w:rsid w:val="00532064"/>
    <w:rsid w:val="00532EE8"/>
    <w:rsid w:val="00532F94"/>
    <w:rsid w:val="00534D53"/>
    <w:rsid w:val="0053551E"/>
    <w:rsid w:val="00541D61"/>
    <w:rsid w:val="005430DE"/>
    <w:rsid w:val="005432FD"/>
    <w:rsid w:val="005447D1"/>
    <w:rsid w:val="00546711"/>
    <w:rsid w:val="005472A3"/>
    <w:rsid w:val="0054793B"/>
    <w:rsid w:val="00550197"/>
    <w:rsid w:val="005501CC"/>
    <w:rsid w:val="005524DB"/>
    <w:rsid w:val="00555E41"/>
    <w:rsid w:val="005565D4"/>
    <w:rsid w:val="00557022"/>
    <w:rsid w:val="005610CC"/>
    <w:rsid w:val="005623F6"/>
    <w:rsid w:val="0056639A"/>
    <w:rsid w:val="00571898"/>
    <w:rsid w:val="00573EBC"/>
    <w:rsid w:val="00575188"/>
    <w:rsid w:val="00577625"/>
    <w:rsid w:val="00595BDF"/>
    <w:rsid w:val="0059738E"/>
    <w:rsid w:val="005B12AE"/>
    <w:rsid w:val="005B2C0B"/>
    <w:rsid w:val="005B3275"/>
    <w:rsid w:val="005B3FEE"/>
    <w:rsid w:val="005B4513"/>
    <w:rsid w:val="005B483A"/>
    <w:rsid w:val="005B7686"/>
    <w:rsid w:val="005C3EE8"/>
    <w:rsid w:val="005C570D"/>
    <w:rsid w:val="005C71C9"/>
    <w:rsid w:val="005D1A1F"/>
    <w:rsid w:val="005E3CBF"/>
    <w:rsid w:val="005E4253"/>
    <w:rsid w:val="005E4282"/>
    <w:rsid w:val="005E6D59"/>
    <w:rsid w:val="005E7EE1"/>
    <w:rsid w:val="005F04C2"/>
    <w:rsid w:val="005F27B0"/>
    <w:rsid w:val="005F734A"/>
    <w:rsid w:val="005F77FA"/>
    <w:rsid w:val="0060179B"/>
    <w:rsid w:val="00602A34"/>
    <w:rsid w:val="00605AD0"/>
    <w:rsid w:val="00607CAD"/>
    <w:rsid w:val="006132A5"/>
    <w:rsid w:val="0061406C"/>
    <w:rsid w:val="0061785B"/>
    <w:rsid w:val="0062009F"/>
    <w:rsid w:val="00622D05"/>
    <w:rsid w:val="00623B75"/>
    <w:rsid w:val="00625944"/>
    <w:rsid w:val="0063066B"/>
    <w:rsid w:val="00632647"/>
    <w:rsid w:val="00633625"/>
    <w:rsid w:val="00634418"/>
    <w:rsid w:val="00636B55"/>
    <w:rsid w:val="0063782C"/>
    <w:rsid w:val="00637DD0"/>
    <w:rsid w:val="00640978"/>
    <w:rsid w:val="00641257"/>
    <w:rsid w:val="00645F53"/>
    <w:rsid w:val="006506D2"/>
    <w:rsid w:val="00652A83"/>
    <w:rsid w:val="00655A00"/>
    <w:rsid w:val="00662B5D"/>
    <w:rsid w:val="00662CE1"/>
    <w:rsid w:val="006631A4"/>
    <w:rsid w:val="00666A56"/>
    <w:rsid w:val="006676FB"/>
    <w:rsid w:val="00673422"/>
    <w:rsid w:val="006737FE"/>
    <w:rsid w:val="00676745"/>
    <w:rsid w:val="00676D86"/>
    <w:rsid w:val="006818AF"/>
    <w:rsid w:val="006846B1"/>
    <w:rsid w:val="00684EBC"/>
    <w:rsid w:val="00686ACD"/>
    <w:rsid w:val="00692251"/>
    <w:rsid w:val="0069319D"/>
    <w:rsid w:val="00694D88"/>
    <w:rsid w:val="006953AC"/>
    <w:rsid w:val="0069597D"/>
    <w:rsid w:val="006975DF"/>
    <w:rsid w:val="0069767B"/>
    <w:rsid w:val="00697785"/>
    <w:rsid w:val="006A3207"/>
    <w:rsid w:val="006A3DEC"/>
    <w:rsid w:val="006A546E"/>
    <w:rsid w:val="006B15F8"/>
    <w:rsid w:val="006B2F2F"/>
    <w:rsid w:val="006B4BD3"/>
    <w:rsid w:val="006B5C6C"/>
    <w:rsid w:val="006B6747"/>
    <w:rsid w:val="006C113C"/>
    <w:rsid w:val="006C2B8A"/>
    <w:rsid w:val="006C5C36"/>
    <w:rsid w:val="006C77F5"/>
    <w:rsid w:val="006C7A0D"/>
    <w:rsid w:val="006D293E"/>
    <w:rsid w:val="006E0085"/>
    <w:rsid w:val="006E1B75"/>
    <w:rsid w:val="006E1DD0"/>
    <w:rsid w:val="006E2239"/>
    <w:rsid w:val="006E2827"/>
    <w:rsid w:val="006F0C62"/>
    <w:rsid w:val="006F13E8"/>
    <w:rsid w:val="006F3702"/>
    <w:rsid w:val="006F3D04"/>
    <w:rsid w:val="006F4F91"/>
    <w:rsid w:val="007043E3"/>
    <w:rsid w:val="00707425"/>
    <w:rsid w:val="00712CCB"/>
    <w:rsid w:val="0071384C"/>
    <w:rsid w:val="007176C1"/>
    <w:rsid w:val="0072295E"/>
    <w:rsid w:val="00722D5D"/>
    <w:rsid w:val="00724C22"/>
    <w:rsid w:val="00736C75"/>
    <w:rsid w:val="0074349C"/>
    <w:rsid w:val="0074411E"/>
    <w:rsid w:val="007479BB"/>
    <w:rsid w:val="00747CAE"/>
    <w:rsid w:val="007519EB"/>
    <w:rsid w:val="00755F56"/>
    <w:rsid w:val="00762334"/>
    <w:rsid w:val="00763F2E"/>
    <w:rsid w:val="00767D46"/>
    <w:rsid w:val="00767F1C"/>
    <w:rsid w:val="00772E5B"/>
    <w:rsid w:val="007743D3"/>
    <w:rsid w:val="00775E15"/>
    <w:rsid w:val="0077610B"/>
    <w:rsid w:val="007771A8"/>
    <w:rsid w:val="00782B9E"/>
    <w:rsid w:val="00783720"/>
    <w:rsid w:val="00785086"/>
    <w:rsid w:val="00795595"/>
    <w:rsid w:val="007966A6"/>
    <w:rsid w:val="00796C58"/>
    <w:rsid w:val="00796F1C"/>
    <w:rsid w:val="0079785C"/>
    <w:rsid w:val="007A05BD"/>
    <w:rsid w:val="007A1164"/>
    <w:rsid w:val="007A2DF7"/>
    <w:rsid w:val="007A50A8"/>
    <w:rsid w:val="007A6F67"/>
    <w:rsid w:val="007B3883"/>
    <w:rsid w:val="007B781F"/>
    <w:rsid w:val="007C1462"/>
    <w:rsid w:val="007C3814"/>
    <w:rsid w:val="007C4C12"/>
    <w:rsid w:val="007C5F7B"/>
    <w:rsid w:val="007C66D8"/>
    <w:rsid w:val="007D0B69"/>
    <w:rsid w:val="007D1E22"/>
    <w:rsid w:val="007D468F"/>
    <w:rsid w:val="007D69EC"/>
    <w:rsid w:val="007D751B"/>
    <w:rsid w:val="007E3815"/>
    <w:rsid w:val="007F151C"/>
    <w:rsid w:val="007F5D5B"/>
    <w:rsid w:val="00801669"/>
    <w:rsid w:val="008022D1"/>
    <w:rsid w:val="008040A2"/>
    <w:rsid w:val="008067EA"/>
    <w:rsid w:val="0080734A"/>
    <w:rsid w:val="00807D50"/>
    <w:rsid w:val="00810236"/>
    <w:rsid w:val="00811B5D"/>
    <w:rsid w:val="008148B5"/>
    <w:rsid w:val="00817FE3"/>
    <w:rsid w:val="0082178A"/>
    <w:rsid w:val="00823B85"/>
    <w:rsid w:val="008255E6"/>
    <w:rsid w:val="00831581"/>
    <w:rsid w:val="008332C8"/>
    <w:rsid w:val="00833EA6"/>
    <w:rsid w:val="00836759"/>
    <w:rsid w:val="00837FB0"/>
    <w:rsid w:val="0084193B"/>
    <w:rsid w:val="008446FC"/>
    <w:rsid w:val="00845FFA"/>
    <w:rsid w:val="00846616"/>
    <w:rsid w:val="008474B2"/>
    <w:rsid w:val="00847C57"/>
    <w:rsid w:val="0085085A"/>
    <w:rsid w:val="008556B4"/>
    <w:rsid w:val="0085613B"/>
    <w:rsid w:val="008571FE"/>
    <w:rsid w:val="00861369"/>
    <w:rsid w:val="008627F6"/>
    <w:rsid w:val="008653D1"/>
    <w:rsid w:val="008655AB"/>
    <w:rsid w:val="00865A0E"/>
    <w:rsid w:val="00870269"/>
    <w:rsid w:val="0087117D"/>
    <w:rsid w:val="00872F32"/>
    <w:rsid w:val="00872F9C"/>
    <w:rsid w:val="00880543"/>
    <w:rsid w:val="008813B8"/>
    <w:rsid w:val="0088238E"/>
    <w:rsid w:val="0088276D"/>
    <w:rsid w:val="00884E2E"/>
    <w:rsid w:val="0088762F"/>
    <w:rsid w:val="008877F9"/>
    <w:rsid w:val="00890CCB"/>
    <w:rsid w:val="0089164F"/>
    <w:rsid w:val="00893202"/>
    <w:rsid w:val="0089321F"/>
    <w:rsid w:val="008947F9"/>
    <w:rsid w:val="0089522D"/>
    <w:rsid w:val="00896ECB"/>
    <w:rsid w:val="008A329F"/>
    <w:rsid w:val="008A5E68"/>
    <w:rsid w:val="008B0DD5"/>
    <w:rsid w:val="008B1F5B"/>
    <w:rsid w:val="008B6F3B"/>
    <w:rsid w:val="008C4A6C"/>
    <w:rsid w:val="008C4A97"/>
    <w:rsid w:val="008C7007"/>
    <w:rsid w:val="008C72CF"/>
    <w:rsid w:val="008C7F7B"/>
    <w:rsid w:val="008D07CC"/>
    <w:rsid w:val="008D0CF6"/>
    <w:rsid w:val="008D4ED7"/>
    <w:rsid w:val="008D5B81"/>
    <w:rsid w:val="008E1DEE"/>
    <w:rsid w:val="008E21DE"/>
    <w:rsid w:val="008E4978"/>
    <w:rsid w:val="008E6967"/>
    <w:rsid w:val="008F1749"/>
    <w:rsid w:val="008F2543"/>
    <w:rsid w:val="00901A2C"/>
    <w:rsid w:val="009024D0"/>
    <w:rsid w:val="0090269C"/>
    <w:rsid w:val="00906CD8"/>
    <w:rsid w:val="0091033D"/>
    <w:rsid w:val="009120D3"/>
    <w:rsid w:val="00916AC7"/>
    <w:rsid w:val="009312D0"/>
    <w:rsid w:val="00931659"/>
    <w:rsid w:val="009330AA"/>
    <w:rsid w:val="009356CA"/>
    <w:rsid w:val="0093746A"/>
    <w:rsid w:val="009418E3"/>
    <w:rsid w:val="00942C4B"/>
    <w:rsid w:val="00943E3C"/>
    <w:rsid w:val="00947B1F"/>
    <w:rsid w:val="00952EB1"/>
    <w:rsid w:val="00953C86"/>
    <w:rsid w:val="0095729F"/>
    <w:rsid w:val="0096035C"/>
    <w:rsid w:val="00960F5E"/>
    <w:rsid w:val="009616F5"/>
    <w:rsid w:val="00961AB1"/>
    <w:rsid w:val="0097459D"/>
    <w:rsid w:val="009750C4"/>
    <w:rsid w:val="009762FB"/>
    <w:rsid w:val="00976454"/>
    <w:rsid w:val="009778FE"/>
    <w:rsid w:val="009803FF"/>
    <w:rsid w:val="00980DA7"/>
    <w:rsid w:val="009905F4"/>
    <w:rsid w:val="00992E56"/>
    <w:rsid w:val="00994E86"/>
    <w:rsid w:val="009A102F"/>
    <w:rsid w:val="009A2F4C"/>
    <w:rsid w:val="009A57B3"/>
    <w:rsid w:val="009A7CA3"/>
    <w:rsid w:val="009B0CA5"/>
    <w:rsid w:val="009B1202"/>
    <w:rsid w:val="009B28C3"/>
    <w:rsid w:val="009C1FC5"/>
    <w:rsid w:val="009C4D99"/>
    <w:rsid w:val="009C5F3F"/>
    <w:rsid w:val="009C6EB2"/>
    <w:rsid w:val="009C78B3"/>
    <w:rsid w:val="009C7AA5"/>
    <w:rsid w:val="009D4F7D"/>
    <w:rsid w:val="009D7E13"/>
    <w:rsid w:val="009E0F2A"/>
    <w:rsid w:val="009E1B3F"/>
    <w:rsid w:val="009E2AFD"/>
    <w:rsid w:val="009E2E4C"/>
    <w:rsid w:val="009E2F70"/>
    <w:rsid w:val="009F1A9A"/>
    <w:rsid w:val="009F273D"/>
    <w:rsid w:val="009F797A"/>
    <w:rsid w:val="00A01D0E"/>
    <w:rsid w:val="00A03527"/>
    <w:rsid w:val="00A035D5"/>
    <w:rsid w:val="00A06142"/>
    <w:rsid w:val="00A06D4D"/>
    <w:rsid w:val="00A07E4A"/>
    <w:rsid w:val="00A150C2"/>
    <w:rsid w:val="00A242AC"/>
    <w:rsid w:val="00A2596B"/>
    <w:rsid w:val="00A30BBE"/>
    <w:rsid w:val="00A31104"/>
    <w:rsid w:val="00A3283F"/>
    <w:rsid w:val="00A348FB"/>
    <w:rsid w:val="00A353F8"/>
    <w:rsid w:val="00A36572"/>
    <w:rsid w:val="00A37BFA"/>
    <w:rsid w:val="00A42819"/>
    <w:rsid w:val="00A429E0"/>
    <w:rsid w:val="00A44CCE"/>
    <w:rsid w:val="00A45238"/>
    <w:rsid w:val="00A474F8"/>
    <w:rsid w:val="00A56B9B"/>
    <w:rsid w:val="00A614BA"/>
    <w:rsid w:val="00A62AF6"/>
    <w:rsid w:val="00A6594B"/>
    <w:rsid w:val="00A659F6"/>
    <w:rsid w:val="00A70769"/>
    <w:rsid w:val="00A70B02"/>
    <w:rsid w:val="00A72817"/>
    <w:rsid w:val="00A72D5E"/>
    <w:rsid w:val="00A76711"/>
    <w:rsid w:val="00A805E0"/>
    <w:rsid w:val="00A82218"/>
    <w:rsid w:val="00A82380"/>
    <w:rsid w:val="00A8239B"/>
    <w:rsid w:val="00A8316D"/>
    <w:rsid w:val="00A85FD7"/>
    <w:rsid w:val="00A866FB"/>
    <w:rsid w:val="00A9088A"/>
    <w:rsid w:val="00A92260"/>
    <w:rsid w:val="00A94CB0"/>
    <w:rsid w:val="00A9662D"/>
    <w:rsid w:val="00A97B2E"/>
    <w:rsid w:val="00AA458B"/>
    <w:rsid w:val="00AB0E78"/>
    <w:rsid w:val="00AB0FF1"/>
    <w:rsid w:val="00AB12D5"/>
    <w:rsid w:val="00AB2012"/>
    <w:rsid w:val="00AB4588"/>
    <w:rsid w:val="00AB6842"/>
    <w:rsid w:val="00AC2641"/>
    <w:rsid w:val="00AC42CB"/>
    <w:rsid w:val="00AC4B99"/>
    <w:rsid w:val="00AC6177"/>
    <w:rsid w:val="00AD2637"/>
    <w:rsid w:val="00AD4574"/>
    <w:rsid w:val="00AD6FFB"/>
    <w:rsid w:val="00AE0334"/>
    <w:rsid w:val="00AE1685"/>
    <w:rsid w:val="00AE22AE"/>
    <w:rsid w:val="00AE2451"/>
    <w:rsid w:val="00AE59E4"/>
    <w:rsid w:val="00AE61AB"/>
    <w:rsid w:val="00AE6F62"/>
    <w:rsid w:val="00AE7B2E"/>
    <w:rsid w:val="00AE7B79"/>
    <w:rsid w:val="00AF0899"/>
    <w:rsid w:val="00AF09C0"/>
    <w:rsid w:val="00AF1CE7"/>
    <w:rsid w:val="00AF379C"/>
    <w:rsid w:val="00AF5092"/>
    <w:rsid w:val="00AF71FF"/>
    <w:rsid w:val="00B0003D"/>
    <w:rsid w:val="00B0505D"/>
    <w:rsid w:val="00B05B8C"/>
    <w:rsid w:val="00B06195"/>
    <w:rsid w:val="00B06827"/>
    <w:rsid w:val="00B07843"/>
    <w:rsid w:val="00B11FD9"/>
    <w:rsid w:val="00B212B9"/>
    <w:rsid w:val="00B21E08"/>
    <w:rsid w:val="00B233B0"/>
    <w:rsid w:val="00B23D93"/>
    <w:rsid w:val="00B2448D"/>
    <w:rsid w:val="00B26560"/>
    <w:rsid w:val="00B31359"/>
    <w:rsid w:val="00B32003"/>
    <w:rsid w:val="00B34700"/>
    <w:rsid w:val="00B45860"/>
    <w:rsid w:val="00B50A68"/>
    <w:rsid w:val="00B51E88"/>
    <w:rsid w:val="00B52A9B"/>
    <w:rsid w:val="00B554AB"/>
    <w:rsid w:val="00B556FF"/>
    <w:rsid w:val="00B57F14"/>
    <w:rsid w:val="00B603C0"/>
    <w:rsid w:val="00B63001"/>
    <w:rsid w:val="00B7048C"/>
    <w:rsid w:val="00B70675"/>
    <w:rsid w:val="00B7129A"/>
    <w:rsid w:val="00B74120"/>
    <w:rsid w:val="00B75909"/>
    <w:rsid w:val="00B83EC4"/>
    <w:rsid w:val="00B862CE"/>
    <w:rsid w:val="00B90D1A"/>
    <w:rsid w:val="00B914EB"/>
    <w:rsid w:val="00BA0646"/>
    <w:rsid w:val="00BA0ED5"/>
    <w:rsid w:val="00BA15B4"/>
    <w:rsid w:val="00BA215F"/>
    <w:rsid w:val="00BA4CA3"/>
    <w:rsid w:val="00BA75CF"/>
    <w:rsid w:val="00BA7E6C"/>
    <w:rsid w:val="00BC1CB4"/>
    <w:rsid w:val="00BC24ED"/>
    <w:rsid w:val="00BC2943"/>
    <w:rsid w:val="00BC47F5"/>
    <w:rsid w:val="00BC59A5"/>
    <w:rsid w:val="00BC7EEF"/>
    <w:rsid w:val="00BD0E4A"/>
    <w:rsid w:val="00BD67CA"/>
    <w:rsid w:val="00BD7096"/>
    <w:rsid w:val="00BE3DC4"/>
    <w:rsid w:val="00BE628F"/>
    <w:rsid w:val="00BE6E80"/>
    <w:rsid w:val="00BE7070"/>
    <w:rsid w:val="00BF0FC5"/>
    <w:rsid w:val="00BF45ED"/>
    <w:rsid w:val="00BF6189"/>
    <w:rsid w:val="00BF61D8"/>
    <w:rsid w:val="00BF72B9"/>
    <w:rsid w:val="00C0075A"/>
    <w:rsid w:val="00C00F40"/>
    <w:rsid w:val="00C01548"/>
    <w:rsid w:val="00C02396"/>
    <w:rsid w:val="00C0421C"/>
    <w:rsid w:val="00C04B47"/>
    <w:rsid w:val="00C04E4C"/>
    <w:rsid w:val="00C1109B"/>
    <w:rsid w:val="00C1197A"/>
    <w:rsid w:val="00C149F7"/>
    <w:rsid w:val="00C20D75"/>
    <w:rsid w:val="00C22072"/>
    <w:rsid w:val="00C24595"/>
    <w:rsid w:val="00C25ED9"/>
    <w:rsid w:val="00C26807"/>
    <w:rsid w:val="00C26CFB"/>
    <w:rsid w:val="00C26E96"/>
    <w:rsid w:val="00C31474"/>
    <w:rsid w:val="00C36692"/>
    <w:rsid w:val="00C36C71"/>
    <w:rsid w:val="00C40AB8"/>
    <w:rsid w:val="00C41B21"/>
    <w:rsid w:val="00C45330"/>
    <w:rsid w:val="00C46ED9"/>
    <w:rsid w:val="00C509F9"/>
    <w:rsid w:val="00C60D28"/>
    <w:rsid w:val="00C62F19"/>
    <w:rsid w:val="00C63A35"/>
    <w:rsid w:val="00C64C41"/>
    <w:rsid w:val="00C65093"/>
    <w:rsid w:val="00C65493"/>
    <w:rsid w:val="00C655D8"/>
    <w:rsid w:val="00C6633B"/>
    <w:rsid w:val="00C72CE1"/>
    <w:rsid w:val="00C73CEB"/>
    <w:rsid w:val="00C80138"/>
    <w:rsid w:val="00C827C3"/>
    <w:rsid w:val="00C83369"/>
    <w:rsid w:val="00C86B7E"/>
    <w:rsid w:val="00C90CF3"/>
    <w:rsid w:val="00C91EF2"/>
    <w:rsid w:val="00C9228F"/>
    <w:rsid w:val="00C92C6A"/>
    <w:rsid w:val="00C964CA"/>
    <w:rsid w:val="00CA2653"/>
    <w:rsid w:val="00CA48A7"/>
    <w:rsid w:val="00CA4994"/>
    <w:rsid w:val="00CB07A6"/>
    <w:rsid w:val="00CB131A"/>
    <w:rsid w:val="00CB6638"/>
    <w:rsid w:val="00CB6F2B"/>
    <w:rsid w:val="00CB7FF9"/>
    <w:rsid w:val="00CC0D31"/>
    <w:rsid w:val="00CC28EB"/>
    <w:rsid w:val="00CD0C78"/>
    <w:rsid w:val="00CD1E0F"/>
    <w:rsid w:val="00CE0519"/>
    <w:rsid w:val="00CE0570"/>
    <w:rsid w:val="00CE1B76"/>
    <w:rsid w:val="00CE42D0"/>
    <w:rsid w:val="00CE4866"/>
    <w:rsid w:val="00CE4EEE"/>
    <w:rsid w:val="00CE5445"/>
    <w:rsid w:val="00CF05A7"/>
    <w:rsid w:val="00CF1816"/>
    <w:rsid w:val="00CF3485"/>
    <w:rsid w:val="00CF3E2F"/>
    <w:rsid w:val="00CF5320"/>
    <w:rsid w:val="00CF619C"/>
    <w:rsid w:val="00CF70C5"/>
    <w:rsid w:val="00CF7A1E"/>
    <w:rsid w:val="00CF7E08"/>
    <w:rsid w:val="00D03CD8"/>
    <w:rsid w:val="00D05FB3"/>
    <w:rsid w:val="00D12728"/>
    <w:rsid w:val="00D13236"/>
    <w:rsid w:val="00D14214"/>
    <w:rsid w:val="00D16BBC"/>
    <w:rsid w:val="00D1784C"/>
    <w:rsid w:val="00D23AA9"/>
    <w:rsid w:val="00D312C4"/>
    <w:rsid w:val="00D346C4"/>
    <w:rsid w:val="00D3749A"/>
    <w:rsid w:val="00D400D5"/>
    <w:rsid w:val="00D442A3"/>
    <w:rsid w:val="00D45166"/>
    <w:rsid w:val="00D45B0D"/>
    <w:rsid w:val="00D46490"/>
    <w:rsid w:val="00D5047E"/>
    <w:rsid w:val="00D50E42"/>
    <w:rsid w:val="00D527B8"/>
    <w:rsid w:val="00D57BC9"/>
    <w:rsid w:val="00D61553"/>
    <w:rsid w:val="00D62EE3"/>
    <w:rsid w:val="00D636F6"/>
    <w:rsid w:val="00D67F8C"/>
    <w:rsid w:val="00D76950"/>
    <w:rsid w:val="00D801DE"/>
    <w:rsid w:val="00D82FAB"/>
    <w:rsid w:val="00D84D77"/>
    <w:rsid w:val="00D90DA6"/>
    <w:rsid w:val="00D93340"/>
    <w:rsid w:val="00D93AFE"/>
    <w:rsid w:val="00D94B64"/>
    <w:rsid w:val="00D95879"/>
    <w:rsid w:val="00D96A04"/>
    <w:rsid w:val="00D9735A"/>
    <w:rsid w:val="00DA0E1C"/>
    <w:rsid w:val="00DA2926"/>
    <w:rsid w:val="00DA5140"/>
    <w:rsid w:val="00DA5712"/>
    <w:rsid w:val="00DA721D"/>
    <w:rsid w:val="00DA74C7"/>
    <w:rsid w:val="00DA7691"/>
    <w:rsid w:val="00DA76CC"/>
    <w:rsid w:val="00DB300C"/>
    <w:rsid w:val="00DB3783"/>
    <w:rsid w:val="00DB7104"/>
    <w:rsid w:val="00DB718B"/>
    <w:rsid w:val="00DB7774"/>
    <w:rsid w:val="00DC5DA8"/>
    <w:rsid w:val="00DC6160"/>
    <w:rsid w:val="00DC79D0"/>
    <w:rsid w:val="00DD0839"/>
    <w:rsid w:val="00DD0E89"/>
    <w:rsid w:val="00DE2D07"/>
    <w:rsid w:val="00DE2D7A"/>
    <w:rsid w:val="00DE45C7"/>
    <w:rsid w:val="00DE4F38"/>
    <w:rsid w:val="00DF5898"/>
    <w:rsid w:val="00DF6C2E"/>
    <w:rsid w:val="00DF74BA"/>
    <w:rsid w:val="00DF7B9B"/>
    <w:rsid w:val="00E0256D"/>
    <w:rsid w:val="00E0408E"/>
    <w:rsid w:val="00E073B0"/>
    <w:rsid w:val="00E1066B"/>
    <w:rsid w:val="00E124CE"/>
    <w:rsid w:val="00E17B58"/>
    <w:rsid w:val="00E205FB"/>
    <w:rsid w:val="00E22B59"/>
    <w:rsid w:val="00E24C3F"/>
    <w:rsid w:val="00E24FCF"/>
    <w:rsid w:val="00E2544A"/>
    <w:rsid w:val="00E26A37"/>
    <w:rsid w:val="00E26C76"/>
    <w:rsid w:val="00E27B6E"/>
    <w:rsid w:val="00E3318E"/>
    <w:rsid w:val="00E33850"/>
    <w:rsid w:val="00E4286D"/>
    <w:rsid w:val="00E4611D"/>
    <w:rsid w:val="00E5569D"/>
    <w:rsid w:val="00E568F1"/>
    <w:rsid w:val="00E56C3F"/>
    <w:rsid w:val="00E60A1C"/>
    <w:rsid w:val="00E67AED"/>
    <w:rsid w:val="00E73E6E"/>
    <w:rsid w:val="00E744A6"/>
    <w:rsid w:val="00E74618"/>
    <w:rsid w:val="00E812BC"/>
    <w:rsid w:val="00E839AE"/>
    <w:rsid w:val="00E84313"/>
    <w:rsid w:val="00E84E41"/>
    <w:rsid w:val="00E92735"/>
    <w:rsid w:val="00E94038"/>
    <w:rsid w:val="00E9460F"/>
    <w:rsid w:val="00E95A69"/>
    <w:rsid w:val="00E96219"/>
    <w:rsid w:val="00E973A7"/>
    <w:rsid w:val="00E97725"/>
    <w:rsid w:val="00E97E87"/>
    <w:rsid w:val="00EA0713"/>
    <w:rsid w:val="00EA1683"/>
    <w:rsid w:val="00EA288B"/>
    <w:rsid w:val="00EA3859"/>
    <w:rsid w:val="00EA4A78"/>
    <w:rsid w:val="00EB4D69"/>
    <w:rsid w:val="00EC04AD"/>
    <w:rsid w:val="00EC437B"/>
    <w:rsid w:val="00EC4690"/>
    <w:rsid w:val="00EC7030"/>
    <w:rsid w:val="00ED39A2"/>
    <w:rsid w:val="00ED458A"/>
    <w:rsid w:val="00ED54C7"/>
    <w:rsid w:val="00ED601D"/>
    <w:rsid w:val="00ED61ED"/>
    <w:rsid w:val="00EE02A6"/>
    <w:rsid w:val="00EE25B7"/>
    <w:rsid w:val="00EE572F"/>
    <w:rsid w:val="00EF0F00"/>
    <w:rsid w:val="00EF4A42"/>
    <w:rsid w:val="00EF69F9"/>
    <w:rsid w:val="00F0039D"/>
    <w:rsid w:val="00F0373E"/>
    <w:rsid w:val="00F03BD7"/>
    <w:rsid w:val="00F0433F"/>
    <w:rsid w:val="00F11D1A"/>
    <w:rsid w:val="00F20060"/>
    <w:rsid w:val="00F214E2"/>
    <w:rsid w:val="00F2270F"/>
    <w:rsid w:val="00F23455"/>
    <w:rsid w:val="00F25D7D"/>
    <w:rsid w:val="00F26347"/>
    <w:rsid w:val="00F2750C"/>
    <w:rsid w:val="00F27580"/>
    <w:rsid w:val="00F3048B"/>
    <w:rsid w:val="00F30F20"/>
    <w:rsid w:val="00F31426"/>
    <w:rsid w:val="00F35495"/>
    <w:rsid w:val="00F35BE9"/>
    <w:rsid w:val="00F35E04"/>
    <w:rsid w:val="00F366A0"/>
    <w:rsid w:val="00F37059"/>
    <w:rsid w:val="00F443AB"/>
    <w:rsid w:val="00F5073C"/>
    <w:rsid w:val="00F616CC"/>
    <w:rsid w:val="00F62227"/>
    <w:rsid w:val="00F65B41"/>
    <w:rsid w:val="00F66E3B"/>
    <w:rsid w:val="00F70DBD"/>
    <w:rsid w:val="00F7369F"/>
    <w:rsid w:val="00F73CF7"/>
    <w:rsid w:val="00F76B7F"/>
    <w:rsid w:val="00F76E34"/>
    <w:rsid w:val="00F811AC"/>
    <w:rsid w:val="00F8173C"/>
    <w:rsid w:val="00F82727"/>
    <w:rsid w:val="00F82AE9"/>
    <w:rsid w:val="00F83DBF"/>
    <w:rsid w:val="00F86AEB"/>
    <w:rsid w:val="00F87BFD"/>
    <w:rsid w:val="00F925FD"/>
    <w:rsid w:val="00F9318C"/>
    <w:rsid w:val="00F95921"/>
    <w:rsid w:val="00F95A44"/>
    <w:rsid w:val="00F95FC1"/>
    <w:rsid w:val="00FA0DE7"/>
    <w:rsid w:val="00FA33F9"/>
    <w:rsid w:val="00FA580B"/>
    <w:rsid w:val="00FB350E"/>
    <w:rsid w:val="00FB44C2"/>
    <w:rsid w:val="00FB5A41"/>
    <w:rsid w:val="00FB65A4"/>
    <w:rsid w:val="00FB78D2"/>
    <w:rsid w:val="00FB7AC7"/>
    <w:rsid w:val="00FC31C2"/>
    <w:rsid w:val="00FC4C09"/>
    <w:rsid w:val="00FD1692"/>
    <w:rsid w:val="00FD1841"/>
    <w:rsid w:val="00FD33D8"/>
    <w:rsid w:val="00FD3958"/>
    <w:rsid w:val="00FD64DA"/>
    <w:rsid w:val="00FD73C5"/>
    <w:rsid w:val="00FE0621"/>
    <w:rsid w:val="00FE2F0A"/>
    <w:rsid w:val="00FE323A"/>
    <w:rsid w:val="00FE7968"/>
    <w:rsid w:val="00FF5310"/>
    <w:rsid w:val="00FF70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327ADA"/>
  <w15:docId w15:val="{DBA583AD-7F36-48C0-A8CF-39D5C9B07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3"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383C"/>
  </w:style>
  <w:style w:type="paragraph" w:styleId="Heading1">
    <w:name w:val="heading 1"/>
    <w:basedOn w:val="Normal"/>
    <w:next w:val="Normal"/>
    <w:link w:val="Heading1Char"/>
    <w:uiPriority w:val="9"/>
    <w:qFormat/>
    <w:rsid w:val="00880543"/>
    <w:pPr>
      <w:keepNext/>
      <w:keepLines/>
      <w:pageBreakBefore/>
      <w:spacing w:before="0" w:after="1800" w:line="540" w:lineRule="atLeast"/>
      <w:outlineLvl w:val="0"/>
    </w:pPr>
    <w:rPr>
      <w:rFonts w:asciiTheme="majorHAnsi" w:eastAsiaTheme="majorEastAsia" w:hAnsiTheme="majorHAnsi" w:cstheme="majorBidi"/>
      <w:b/>
      <w:color w:val="00A398"/>
      <w:sz w:val="48"/>
      <w:szCs w:val="32"/>
    </w:rPr>
  </w:style>
  <w:style w:type="paragraph" w:styleId="Heading2">
    <w:name w:val="heading 2"/>
    <w:basedOn w:val="Normal"/>
    <w:next w:val="Normal"/>
    <w:link w:val="Heading2Char"/>
    <w:uiPriority w:val="9"/>
    <w:qFormat/>
    <w:rsid w:val="00880543"/>
    <w:pPr>
      <w:keepNext/>
      <w:keepLines/>
      <w:spacing w:before="480" w:after="240" w:line="500" w:lineRule="atLeast"/>
      <w:outlineLvl w:val="1"/>
    </w:pPr>
    <w:rPr>
      <w:rFonts w:asciiTheme="majorHAnsi" w:eastAsiaTheme="majorEastAsia" w:hAnsiTheme="majorHAnsi" w:cstheme="majorBidi"/>
      <w:color w:val="00A398"/>
      <w:sz w:val="44"/>
      <w:szCs w:val="26"/>
    </w:rPr>
  </w:style>
  <w:style w:type="paragraph" w:styleId="Heading3">
    <w:name w:val="heading 3"/>
    <w:basedOn w:val="Normal"/>
    <w:next w:val="Normal"/>
    <w:link w:val="Heading3Char"/>
    <w:uiPriority w:val="9"/>
    <w:qFormat/>
    <w:rsid w:val="00880543"/>
    <w:pPr>
      <w:keepNext/>
      <w:keepLines/>
      <w:spacing w:before="480" w:after="240" w:line="380" w:lineRule="atLeast"/>
      <w:outlineLvl w:val="2"/>
    </w:pPr>
    <w:rPr>
      <w:rFonts w:asciiTheme="majorHAnsi" w:eastAsiaTheme="majorEastAsia" w:hAnsiTheme="majorHAnsi" w:cstheme="majorBidi"/>
      <w:color w:val="00A398"/>
      <w:sz w:val="32"/>
      <w:szCs w:val="24"/>
    </w:rPr>
  </w:style>
  <w:style w:type="paragraph" w:styleId="Heading4">
    <w:name w:val="heading 4"/>
    <w:basedOn w:val="Normal"/>
    <w:next w:val="Normal"/>
    <w:link w:val="Heading4Char"/>
    <w:uiPriority w:val="9"/>
    <w:qFormat/>
    <w:rsid w:val="00507FB1"/>
    <w:pPr>
      <w:keepNext/>
      <w:keepLines/>
      <w:spacing w:before="360" w:after="180" w:line="280" w:lineRule="exact"/>
      <w:outlineLvl w:val="3"/>
    </w:pPr>
    <w:rPr>
      <w:rFonts w:eastAsiaTheme="majorEastAsia" w:cstheme="majorBidi"/>
      <w:b/>
      <w:iCs/>
      <w:color w:val="auto"/>
      <w:sz w:val="24"/>
    </w:rPr>
  </w:style>
  <w:style w:type="paragraph" w:styleId="Heading5">
    <w:name w:val="heading 5"/>
    <w:basedOn w:val="Normal"/>
    <w:next w:val="Normal"/>
    <w:link w:val="Heading5Char"/>
    <w:uiPriority w:val="9"/>
    <w:qFormat/>
    <w:rsid w:val="00DF74BA"/>
    <w:pPr>
      <w:keepNext/>
      <w:keepLines/>
      <w:spacing w:before="240"/>
      <w:outlineLvl w:val="4"/>
    </w:pPr>
    <w:rPr>
      <w:rFonts w:eastAsiaTheme="majorEastAsia" w:cstheme="majorBidi"/>
      <w:b/>
      <w:i/>
      <w:color w:val="auto"/>
    </w:rPr>
  </w:style>
  <w:style w:type="paragraph" w:styleId="Heading6">
    <w:name w:val="heading 6"/>
    <w:basedOn w:val="Normal"/>
    <w:next w:val="Normal"/>
    <w:link w:val="Heading6Char"/>
    <w:uiPriority w:val="9"/>
    <w:qFormat/>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qFormat/>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rsid w:val="00AF0899"/>
    <w:pPr>
      <w:tabs>
        <w:tab w:val="center" w:pos="4513"/>
        <w:tab w:val="right" w:pos="9026"/>
      </w:tabs>
      <w:spacing w:before="0" w:after="0"/>
    </w:pPr>
    <w:rPr>
      <w:rFonts w:asciiTheme="majorHAnsi" w:hAnsiTheme="majorHAnsi"/>
      <w:sz w:val="16"/>
    </w:rPr>
  </w:style>
  <w:style w:type="character" w:customStyle="1" w:styleId="FooterChar">
    <w:name w:val="Footer Char"/>
    <w:basedOn w:val="DefaultParagraphFont"/>
    <w:link w:val="Footer"/>
    <w:uiPriority w:val="99"/>
    <w:rsid w:val="00AF0899"/>
    <w:rPr>
      <w:rFonts w:asciiTheme="majorHAnsi" w:hAnsiTheme="majorHAnsi"/>
      <w:color w:val="000000" w:themeColor="text1"/>
      <w:sz w:val="16"/>
      <w:szCs w:val="20"/>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9"/>
    <w:rsid w:val="00880543"/>
    <w:rPr>
      <w:rFonts w:asciiTheme="majorHAnsi" w:eastAsiaTheme="majorEastAsia" w:hAnsiTheme="majorHAnsi" w:cstheme="majorBidi"/>
      <w:color w:val="00A398"/>
      <w:sz w:val="44"/>
      <w:szCs w:val="26"/>
    </w:rPr>
  </w:style>
  <w:style w:type="paragraph" w:customStyle="1" w:styleId="AppendixNumbered">
    <w:name w:val="Appendix Numbered"/>
    <w:basedOn w:val="Heading2"/>
    <w:uiPriority w:val="11"/>
    <w:qFormat/>
    <w:rsid w:val="008E6967"/>
    <w:pPr>
      <w:pageBreakBefore/>
      <w:numPr>
        <w:numId w:val="2"/>
      </w:numPr>
    </w:pPr>
    <w:rPr>
      <w:b/>
    </w:rPr>
  </w:style>
  <w:style w:type="numbering" w:customStyle="1" w:styleId="AppendixNumbers">
    <w:name w:val="Appendix Numbers"/>
    <w:uiPriority w:val="99"/>
    <w:rsid w:val="00400926"/>
    <w:pPr>
      <w:numPr>
        <w:numId w:val="3"/>
      </w:numPr>
    </w:pPr>
  </w:style>
  <w:style w:type="paragraph" w:customStyle="1" w:styleId="Boxed1Text">
    <w:name w:val="Boxed 1 Text"/>
    <w:basedOn w:val="Normal"/>
    <w:uiPriority w:val="29"/>
    <w:qFormat/>
    <w:rsid w:val="00AF0899"/>
    <w:pPr>
      <w:pBdr>
        <w:top w:val="single" w:sz="4" w:space="14" w:color="B3FFFB" w:themeColor="accent1" w:themeTint="33"/>
        <w:left w:val="single" w:sz="4" w:space="14" w:color="B3FFFB" w:themeColor="accent1" w:themeTint="33"/>
        <w:bottom w:val="single" w:sz="4" w:space="14" w:color="B3FFFB" w:themeColor="accent1" w:themeTint="33"/>
        <w:right w:val="single" w:sz="4" w:space="14" w:color="B3FFFB" w:themeColor="accent1" w:themeTint="33"/>
      </w:pBdr>
      <w:shd w:val="clear" w:color="auto" w:fill="B3FFFB" w:themeFill="accent1" w:themeFillTint="33"/>
      <w:spacing w:after="60" w:line="240" w:lineRule="atLeast"/>
      <w:ind w:left="284" w:right="284"/>
    </w:pPr>
  </w:style>
  <w:style w:type="paragraph" w:customStyle="1" w:styleId="Boxed1Bullet">
    <w:name w:val="Boxed 1 Bullet"/>
    <w:basedOn w:val="Boxed1Text"/>
    <w:uiPriority w:val="30"/>
    <w:qFormat/>
    <w:rsid w:val="00AF0899"/>
    <w:pPr>
      <w:numPr>
        <w:numId w:val="4"/>
      </w:numPr>
    </w:pPr>
  </w:style>
  <w:style w:type="paragraph" w:customStyle="1" w:styleId="Boxed1Heading">
    <w:name w:val="Boxed 1 Heading"/>
    <w:basedOn w:val="Boxed1Text"/>
    <w:uiPriority w:val="29"/>
    <w:qFormat/>
    <w:rsid w:val="00AF0899"/>
    <w:pPr>
      <w:keepNext/>
    </w:pPr>
    <w:rPr>
      <w:b/>
    </w:rPr>
  </w:style>
  <w:style w:type="paragraph" w:customStyle="1" w:styleId="Boxed2Text">
    <w:name w:val="Boxed 2 Text"/>
    <w:basedOn w:val="Boxed1Text"/>
    <w:uiPriority w:val="31"/>
    <w:qFormat/>
    <w:rsid w:val="00AF0899"/>
    <w:pPr>
      <w:pBdr>
        <w:top w:val="single" w:sz="4" w:space="14" w:color="00847E" w:themeColor="accent1"/>
        <w:left w:val="single" w:sz="4" w:space="14" w:color="00847E" w:themeColor="accent1"/>
        <w:bottom w:val="single" w:sz="4" w:space="14" w:color="00847E" w:themeColor="accent1"/>
        <w:right w:val="single" w:sz="4" w:space="14" w:color="00847E" w:themeColor="accent1"/>
      </w:pBdr>
      <w:shd w:val="clear" w:color="auto" w:fill="auto"/>
    </w:pPr>
  </w:style>
  <w:style w:type="paragraph" w:customStyle="1" w:styleId="Boxed2Bullet">
    <w:name w:val="Boxed 2 Bullet"/>
    <w:basedOn w:val="Boxed2Text"/>
    <w:uiPriority w:val="32"/>
    <w:qFormat/>
    <w:rsid w:val="00AF0899"/>
    <w:pPr>
      <w:numPr>
        <w:ilvl w:val="1"/>
        <w:numId w:val="4"/>
      </w:numPr>
    </w:pPr>
  </w:style>
  <w:style w:type="paragraph" w:customStyle="1" w:styleId="Boxed2Heading">
    <w:name w:val="Boxed 2 Heading"/>
    <w:basedOn w:val="Boxed2Text"/>
    <w:uiPriority w:val="31"/>
    <w:qFormat/>
    <w:rsid w:val="00AF0899"/>
    <w:pPr>
      <w:keepNext/>
    </w:pPr>
    <w:rPr>
      <w:b/>
    </w:rPr>
  </w:style>
  <w:style w:type="numbering" w:customStyle="1" w:styleId="BoxedBullets">
    <w:name w:val="Boxed Bullets"/>
    <w:uiPriority w:val="99"/>
    <w:rsid w:val="00AF0899"/>
    <w:pPr>
      <w:numPr>
        <w:numId w:val="5"/>
      </w:numPr>
    </w:pPr>
  </w:style>
  <w:style w:type="paragraph" w:customStyle="1" w:styleId="Bullet1">
    <w:name w:val="Bullet 1"/>
    <w:basedOn w:val="Normal"/>
    <w:uiPriority w:val="2"/>
    <w:qFormat/>
    <w:rsid w:val="00507FB1"/>
    <w:pPr>
      <w:numPr>
        <w:numId w:val="14"/>
      </w:numPr>
    </w:pPr>
  </w:style>
  <w:style w:type="paragraph" w:customStyle="1" w:styleId="Bullet2">
    <w:name w:val="Bullet 2"/>
    <w:basedOn w:val="Normal"/>
    <w:uiPriority w:val="2"/>
    <w:qFormat/>
    <w:rsid w:val="00507FB1"/>
    <w:pPr>
      <w:numPr>
        <w:ilvl w:val="1"/>
        <w:numId w:val="14"/>
      </w:numPr>
    </w:pPr>
  </w:style>
  <w:style w:type="paragraph" w:customStyle="1" w:styleId="Bullet3">
    <w:name w:val="Bullet 3"/>
    <w:basedOn w:val="Normal"/>
    <w:uiPriority w:val="2"/>
    <w:qFormat/>
    <w:rsid w:val="00507FB1"/>
    <w:pPr>
      <w:numPr>
        <w:ilvl w:val="2"/>
        <w:numId w:val="14"/>
      </w:numPr>
    </w:pPr>
  </w:style>
  <w:style w:type="paragraph" w:styleId="Caption">
    <w:name w:val="caption"/>
    <w:basedOn w:val="Normal"/>
    <w:next w:val="Normal"/>
    <w:uiPriority w:val="19"/>
    <w:qFormat/>
    <w:rsid w:val="003917CF"/>
    <w:pPr>
      <w:spacing w:before="180" w:after="480" w:line="200" w:lineRule="atLeast"/>
      <w:ind w:right="2268"/>
    </w:pPr>
    <w:rPr>
      <w:rFonts w:asciiTheme="majorHAnsi" w:hAnsiTheme="majorHAnsi"/>
      <w:iCs/>
      <w:color w:val="00847E" w:themeColor="accent1"/>
      <w:sz w:val="16"/>
      <w:szCs w:val="18"/>
    </w:rPr>
  </w:style>
  <w:style w:type="table" w:customStyle="1" w:styleId="GridTable5Dark-Accent11">
    <w:name w:val="Grid Table 5 Dark - Accent 1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847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847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847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847E" w:themeFill="accent1"/>
      </w:tcPr>
    </w:tblStylePr>
    <w:tblStylePr w:type="band1Vert">
      <w:tblPr/>
      <w:tcPr>
        <w:shd w:val="clear" w:color="auto" w:fill="67FFF7" w:themeFill="accent1" w:themeFillTint="66"/>
      </w:tcPr>
    </w:tblStylePr>
    <w:tblStylePr w:type="band1Horz">
      <w:tblPr/>
      <w:tcPr>
        <w:shd w:val="clear" w:color="auto" w:fill="67FFF7" w:themeFill="accent1" w:themeFillTint="66"/>
      </w:tcPr>
    </w:tblStylePr>
  </w:style>
  <w:style w:type="table" w:customStyle="1" w:styleId="DefaultTable1">
    <w:name w:val="Default Table 1"/>
    <w:basedOn w:val="GridTable5Dark-Accent1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847E"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847E"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B3FFFB" w:themeFill="accent1" w:themeFillTint="33"/>
      </w:tcPr>
    </w:tblStylePr>
    <w:tblStylePr w:type="band2Vert">
      <w:tblPr/>
      <w:tcPr>
        <w:shd w:val="clear" w:color="auto" w:fill="67FFF7" w:themeFill="accent1" w:themeFillTint="66"/>
      </w:tcPr>
    </w:tblStylePr>
    <w:tblStylePr w:type="band1Horz">
      <w:tblPr/>
      <w:tcPr>
        <w:shd w:val="clear" w:color="auto" w:fill="B3FFFB" w:themeFill="accent1" w:themeFillTint="33"/>
      </w:tcPr>
    </w:tblStylePr>
    <w:tblStylePr w:type="band2Horz">
      <w:tblPr/>
      <w:tcPr>
        <w:shd w:val="clear" w:color="auto" w:fill="67FFF7"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qFormat/>
    <w:rsid w:val="00AF0899"/>
    <w:rPr>
      <w:i/>
      <w:iCs/>
    </w:rPr>
  </w:style>
  <w:style w:type="numbering" w:customStyle="1" w:styleId="FigureNumbers">
    <w:name w:val="Figure Numbers"/>
    <w:uiPriority w:val="99"/>
    <w:rsid w:val="008E6967"/>
    <w:pPr>
      <w:numPr>
        <w:numId w:val="6"/>
      </w:numPr>
    </w:pPr>
  </w:style>
  <w:style w:type="paragraph" w:customStyle="1" w:styleId="FigureTitle">
    <w:name w:val="Figure Title"/>
    <w:basedOn w:val="Normal"/>
    <w:uiPriority w:val="12"/>
    <w:qFormat/>
    <w:rsid w:val="008E6967"/>
    <w:pPr>
      <w:keepNext/>
      <w:spacing w:before="240"/>
    </w:pPr>
    <w:rPr>
      <w:rFonts w:asciiTheme="majorHAnsi" w:hAnsiTheme="majorHAnsi"/>
      <w:color w:val="00847E" w:themeColor="accent1"/>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9"/>
    <w:rsid w:val="00880543"/>
    <w:rPr>
      <w:rFonts w:asciiTheme="majorHAnsi" w:eastAsiaTheme="majorEastAsia" w:hAnsiTheme="majorHAnsi" w:cstheme="majorBidi"/>
      <w:b/>
      <w:color w:val="00A398"/>
      <w:sz w:val="48"/>
      <w:szCs w:val="32"/>
    </w:rPr>
  </w:style>
  <w:style w:type="paragraph" w:customStyle="1" w:styleId="Heading1Numbered">
    <w:name w:val="Heading 1 Numbered"/>
    <w:basedOn w:val="Heading1"/>
    <w:next w:val="Normal"/>
    <w:uiPriority w:val="10"/>
    <w:qFormat/>
    <w:rsid w:val="00B556FF"/>
    <w:pPr>
      <w:pageBreakBefore w:val="0"/>
      <w:numPr>
        <w:numId w:val="7"/>
      </w:numPr>
      <w:spacing w:before="360" w:after="100" w:afterAutospacing="1"/>
    </w:pPr>
  </w:style>
  <w:style w:type="paragraph" w:customStyle="1" w:styleId="Heading2Numbered">
    <w:name w:val="Heading 2 Numbered"/>
    <w:basedOn w:val="Heading2"/>
    <w:next w:val="Normal"/>
    <w:uiPriority w:val="10"/>
    <w:qFormat/>
    <w:rsid w:val="009762FB"/>
    <w:pPr>
      <w:numPr>
        <w:ilvl w:val="1"/>
        <w:numId w:val="7"/>
      </w:numPr>
      <w:spacing w:line="240" w:lineRule="auto"/>
    </w:pPr>
    <w:rPr>
      <w:sz w:val="28"/>
    </w:rPr>
  </w:style>
  <w:style w:type="character" w:customStyle="1" w:styleId="Heading3Char">
    <w:name w:val="Heading 3 Char"/>
    <w:basedOn w:val="DefaultParagraphFont"/>
    <w:link w:val="Heading3"/>
    <w:uiPriority w:val="9"/>
    <w:rsid w:val="00880543"/>
    <w:rPr>
      <w:rFonts w:asciiTheme="majorHAnsi" w:eastAsiaTheme="majorEastAsia" w:hAnsiTheme="majorHAnsi" w:cstheme="majorBidi"/>
      <w:color w:val="00A398"/>
      <w:sz w:val="32"/>
      <w:szCs w:val="24"/>
    </w:rPr>
  </w:style>
  <w:style w:type="paragraph" w:customStyle="1" w:styleId="Heading3Numbered">
    <w:name w:val="Heading 3 Numbered"/>
    <w:basedOn w:val="Heading3"/>
    <w:uiPriority w:val="10"/>
    <w:qFormat/>
    <w:rsid w:val="00400926"/>
    <w:pPr>
      <w:numPr>
        <w:ilvl w:val="2"/>
        <w:numId w:val="7"/>
      </w:numPr>
    </w:pPr>
  </w:style>
  <w:style w:type="character" w:customStyle="1" w:styleId="Heading4Char">
    <w:name w:val="Heading 4 Char"/>
    <w:basedOn w:val="DefaultParagraphFont"/>
    <w:link w:val="Heading4"/>
    <w:uiPriority w:val="9"/>
    <w:rsid w:val="00507FB1"/>
    <w:rPr>
      <w:rFonts w:eastAsiaTheme="majorEastAsia" w:cstheme="majorBidi"/>
      <w:b/>
      <w:iCs/>
      <w:color w:val="auto"/>
      <w:sz w:val="24"/>
    </w:rPr>
  </w:style>
  <w:style w:type="paragraph" w:customStyle="1" w:styleId="Heading4Numbered">
    <w:name w:val="Heading 4 Numbered"/>
    <w:basedOn w:val="Heading4"/>
    <w:uiPriority w:val="10"/>
    <w:qFormat/>
    <w:rsid w:val="00400926"/>
    <w:pPr>
      <w:numPr>
        <w:ilvl w:val="3"/>
        <w:numId w:val="7"/>
      </w:numPr>
    </w:pPr>
  </w:style>
  <w:style w:type="character" w:customStyle="1" w:styleId="Heading5Char">
    <w:name w:val="Heading 5 Char"/>
    <w:basedOn w:val="DefaultParagraphFont"/>
    <w:link w:val="Heading5"/>
    <w:uiPriority w:val="9"/>
    <w:rsid w:val="00DF74BA"/>
    <w:rPr>
      <w:rFonts w:eastAsiaTheme="majorEastAsia" w:cstheme="majorBidi"/>
      <w:b/>
      <w:i/>
      <w:color w:val="auto"/>
      <w:sz w:val="22"/>
    </w:rPr>
  </w:style>
  <w:style w:type="paragraph" w:customStyle="1" w:styleId="Heading5Numbered">
    <w:name w:val="Heading 5 Numbered"/>
    <w:basedOn w:val="Heading5"/>
    <w:uiPriority w:val="10"/>
    <w:qFormat/>
    <w:rsid w:val="00400926"/>
    <w:pPr>
      <w:keepNext w:val="0"/>
      <w:numPr>
        <w:ilvl w:val="4"/>
        <w:numId w:val="7"/>
      </w:numPr>
    </w:pPr>
  </w:style>
  <w:style w:type="character" w:customStyle="1" w:styleId="Heading6Char">
    <w:name w:val="Heading 6 Char"/>
    <w:basedOn w:val="DefaultParagraphFont"/>
    <w:link w:val="Heading6"/>
    <w:uiPriority w:val="9"/>
    <w:rsid w:val="00AF0899"/>
    <w:rPr>
      <w:rFonts w:eastAsiaTheme="majorEastAsia" w:cstheme="majorBidi"/>
      <w:b/>
      <w:i/>
      <w:color w:val="000000" w:themeColor="text1"/>
      <w:sz w:val="20"/>
      <w:szCs w:val="20"/>
    </w:rPr>
  </w:style>
  <w:style w:type="paragraph" w:customStyle="1" w:styleId="Heading6Numbered">
    <w:name w:val="Heading 6 Numbered"/>
    <w:basedOn w:val="Heading6"/>
    <w:uiPriority w:val="10"/>
    <w:qFormat/>
    <w:rsid w:val="00400926"/>
    <w:pPr>
      <w:keepNext w:val="0"/>
      <w:numPr>
        <w:ilvl w:val="5"/>
        <w:numId w:val="7"/>
      </w:numPr>
    </w:pPr>
  </w:style>
  <w:style w:type="character" w:customStyle="1" w:styleId="Heading7Char">
    <w:name w:val="Heading 7 Char"/>
    <w:basedOn w:val="DefaultParagraphFont"/>
    <w:link w:val="Heading7"/>
    <w:uiPriority w:val="9"/>
    <w:rsid w:val="00AF0899"/>
    <w:rPr>
      <w:rFonts w:eastAsiaTheme="majorEastAsia" w:cstheme="majorBidi"/>
      <w:i/>
      <w:iCs/>
      <w:color w:val="000000" w:themeColor="text1"/>
      <w:sz w:val="20"/>
      <w:szCs w:val="20"/>
    </w:rPr>
  </w:style>
  <w:style w:type="paragraph" w:customStyle="1" w:styleId="Heading7Numbered">
    <w:name w:val="Heading 7 Numbered"/>
    <w:basedOn w:val="Heading7"/>
    <w:uiPriority w:val="10"/>
    <w:qFormat/>
    <w:rsid w:val="00400926"/>
    <w:pPr>
      <w:numPr>
        <w:ilvl w:val="6"/>
        <w:numId w:val="7"/>
      </w:numPr>
    </w:pPr>
  </w:style>
  <w:style w:type="character" w:styleId="Hyperlink">
    <w:name w:val="Hyperlink"/>
    <w:basedOn w:val="DefaultParagraphFont"/>
    <w:uiPriority w:val="99"/>
    <w:unhideWhenUsed/>
    <w:rsid w:val="00AF0899"/>
    <w:rPr>
      <w:color w:val="0070C0"/>
      <w:u w:val="single"/>
    </w:rPr>
  </w:style>
  <w:style w:type="character" w:styleId="IntenseEmphasis">
    <w:name w:val="Intense Emphasis"/>
    <w:basedOn w:val="DefaultParagraphFont"/>
    <w:uiPriority w:val="33"/>
    <w:qFormat/>
    <w:rsid w:val="00AF0899"/>
    <w:rPr>
      <w:b/>
      <w:i/>
      <w:iCs/>
      <w:color w:val="000000" w:themeColor="text1"/>
    </w:rPr>
  </w:style>
  <w:style w:type="paragraph" w:customStyle="1" w:styleId="IntroPara">
    <w:name w:val="Intro Para"/>
    <w:basedOn w:val="Normal"/>
    <w:uiPriority w:val="1"/>
    <w:qFormat/>
    <w:rsid w:val="00880543"/>
    <w:pPr>
      <w:spacing w:before="240" w:after="240"/>
      <w:contextualSpacing/>
    </w:pPr>
    <w:rPr>
      <w:rFonts w:asciiTheme="majorHAnsi" w:hAnsiTheme="majorHAnsi"/>
      <w:color w:val="00A398"/>
    </w:rPr>
  </w:style>
  <w:style w:type="numbering" w:customStyle="1" w:styleId="List1Numbered">
    <w:name w:val="List 1 Numbered"/>
    <w:uiPriority w:val="99"/>
    <w:rsid w:val="00DF74BA"/>
    <w:pPr>
      <w:numPr>
        <w:numId w:val="8"/>
      </w:numPr>
    </w:pPr>
  </w:style>
  <w:style w:type="paragraph" w:customStyle="1" w:styleId="List1Numbered1">
    <w:name w:val="List 1 Numbered 1"/>
    <w:basedOn w:val="Normal"/>
    <w:uiPriority w:val="2"/>
    <w:qFormat/>
    <w:rsid w:val="00DF74BA"/>
    <w:pPr>
      <w:numPr>
        <w:numId w:val="9"/>
      </w:numPr>
    </w:pPr>
  </w:style>
  <w:style w:type="paragraph" w:customStyle="1" w:styleId="List1Numbered2">
    <w:name w:val="List 1 Numbered 2"/>
    <w:basedOn w:val="Normal"/>
    <w:uiPriority w:val="2"/>
    <w:qFormat/>
    <w:rsid w:val="00DF74BA"/>
    <w:pPr>
      <w:numPr>
        <w:ilvl w:val="1"/>
        <w:numId w:val="9"/>
      </w:numPr>
    </w:pPr>
  </w:style>
  <w:style w:type="paragraph" w:customStyle="1" w:styleId="List1Numbered3">
    <w:name w:val="List 1 Numbered 3"/>
    <w:basedOn w:val="Normal"/>
    <w:uiPriority w:val="2"/>
    <w:qFormat/>
    <w:rsid w:val="00DF74BA"/>
    <w:pPr>
      <w:numPr>
        <w:ilvl w:val="2"/>
        <w:numId w:val="9"/>
      </w:numPr>
    </w:pPr>
  </w:style>
  <w:style w:type="paragraph" w:styleId="NoSpacing">
    <w:name w:val="No Spacing"/>
    <w:uiPriority w:val="1"/>
    <w:qFormat/>
    <w:rsid w:val="00AF0899"/>
    <w:pPr>
      <w:spacing w:after="0"/>
    </w:pPr>
  </w:style>
  <w:style w:type="paragraph" w:customStyle="1" w:styleId="NormalIndent5mm">
    <w:name w:val="Normal Indent 5mm"/>
    <w:basedOn w:val="Normal"/>
    <w:qFormat/>
    <w:rsid w:val="00AF0899"/>
    <w:pPr>
      <w:ind w:left="284"/>
    </w:pPr>
  </w:style>
  <w:style w:type="numbering" w:customStyle="1" w:styleId="NumberedHeadings">
    <w:name w:val="Numbered Headings"/>
    <w:uiPriority w:val="99"/>
    <w:rsid w:val="00400926"/>
    <w:pPr>
      <w:numPr>
        <w:numId w:val="10"/>
      </w:numPr>
    </w:pPr>
  </w:style>
  <w:style w:type="paragraph" w:customStyle="1" w:styleId="PullOut-Teal">
    <w:name w:val="Pull Out - Teal"/>
    <w:basedOn w:val="Normal"/>
    <w:uiPriority w:val="22"/>
    <w:qFormat/>
    <w:rsid w:val="00400926"/>
    <w:pPr>
      <w:numPr>
        <w:numId w:val="15"/>
      </w:numPr>
      <w:spacing w:before="480" w:after="480" w:line="340" w:lineRule="atLeast"/>
      <w:ind w:left="1247" w:hanging="1247"/>
    </w:pPr>
    <w:rPr>
      <w:color w:val="003B45" w:themeColor="text2"/>
      <w:sz w:val="28"/>
    </w:rPr>
  </w:style>
  <w:style w:type="paragraph" w:customStyle="1" w:styleId="SourceNotes">
    <w:name w:val="Source Notes"/>
    <w:basedOn w:val="Normal"/>
    <w:uiPriority w:val="21"/>
    <w:qFormat/>
    <w:rsid w:val="00AF0899"/>
    <w:pPr>
      <w:spacing w:before="60" w:after="60"/>
    </w:pPr>
    <w:rPr>
      <w:sz w:val="16"/>
    </w:rPr>
  </w:style>
  <w:style w:type="paragraph" w:customStyle="1" w:styleId="SourceNotesHeading">
    <w:name w:val="Source Notes Heading"/>
    <w:basedOn w:val="SourceNotes"/>
    <w:uiPriority w:val="20"/>
    <w:qFormat/>
    <w:rsid w:val="008E6967"/>
    <w:pPr>
      <w:spacing w:before="120"/>
    </w:pPr>
    <w:rPr>
      <w:rFonts w:asciiTheme="majorHAnsi" w:hAnsiTheme="majorHAnsi"/>
      <w:b/>
    </w:rPr>
  </w:style>
  <w:style w:type="paragraph" w:customStyle="1" w:styleId="SourceNotesNumbered">
    <w:name w:val="Source Notes Numbered"/>
    <w:basedOn w:val="SourceNotes"/>
    <w:uiPriority w:val="21"/>
    <w:qFormat/>
    <w:rsid w:val="00AF0899"/>
    <w:pPr>
      <w:numPr>
        <w:numId w:val="11"/>
      </w:numPr>
    </w:pPr>
  </w:style>
  <w:style w:type="character" w:styleId="Strong">
    <w:name w:val="Strong"/>
    <w:basedOn w:val="DefaultParagraphFont"/>
    <w:uiPriority w:val="33"/>
    <w:qFormat/>
    <w:rsid w:val="00AF0899"/>
    <w:rPr>
      <w:b/>
      <w:bCs/>
    </w:rPr>
  </w:style>
  <w:style w:type="paragraph" w:styleId="Subtitle">
    <w:name w:val="Subtitle"/>
    <w:basedOn w:val="Normal"/>
    <w:next w:val="Normal"/>
    <w:link w:val="SubtitleChar"/>
    <w:uiPriority w:val="23"/>
    <w:qFormat/>
    <w:rsid w:val="00880543"/>
    <w:pPr>
      <w:keepLines/>
      <w:numPr>
        <w:ilvl w:val="1"/>
      </w:numPr>
      <w:spacing w:before="360" w:after="360" w:line="280" w:lineRule="exact"/>
      <w:contextualSpacing/>
    </w:pPr>
    <w:rPr>
      <w:rFonts w:eastAsiaTheme="minorEastAsia"/>
      <w:color w:val="00A398"/>
      <w:sz w:val="24"/>
    </w:rPr>
  </w:style>
  <w:style w:type="character" w:customStyle="1" w:styleId="SubtitleChar">
    <w:name w:val="Subtitle Char"/>
    <w:basedOn w:val="DefaultParagraphFont"/>
    <w:link w:val="Subtitle"/>
    <w:uiPriority w:val="23"/>
    <w:rsid w:val="00880543"/>
    <w:rPr>
      <w:rFonts w:eastAsiaTheme="minorEastAsia"/>
      <w:color w:val="00A398"/>
      <w:sz w:val="24"/>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12"/>
      </w:numPr>
    </w:pPr>
  </w:style>
  <w:style w:type="paragraph" w:customStyle="1" w:styleId="TableTitle">
    <w:name w:val="Table Title"/>
    <w:basedOn w:val="FigureTitle"/>
    <w:uiPriority w:val="12"/>
    <w:qFormat/>
    <w:rsid w:val="00AF0899"/>
  </w:style>
  <w:style w:type="paragraph" w:styleId="Title">
    <w:name w:val="Title"/>
    <w:basedOn w:val="Normal"/>
    <w:next w:val="Normal"/>
    <w:link w:val="TitleChar"/>
    <w:uiPriority w:val="22"/>
    <w:qFormat/>
    <w:rsid w:val="00880543"/>
    <w:pPr>
      <w:keepLines/>
      <w:spacing w:before="0" w:after="360" w:line="640" w:lineRule="exact"/>
      <w:contextualSpacing/>
      <w:outlineLvl w:val="0"/>
    </w:pPr>
    <w:rPr>
      <w:rFonts w:asciiTheme="majorHAnsi" w:eastAsiaTheme="majorEastAsia" w:hAnsiTheme="majorHAnsi" w:cstheme="majorBidi"/>
      <w:color w:val="00A398"/>
      <w:kern w:val="28"/>
      <w:sz w:val="60"/>
      <w:szCs w:val="56"/>
    </w:rPr>
  </w:style>
  <w:style w:type="character" w:customStyle="1" w:styleId="TitleChar">
    <w:name w:val="Title Char"/>
    <w:basedOn w:val="DefaultParagraphFont"/>
    <w:link w:val="Title"/>
    <w:uiPriority w:val="22"/>
    <w:rsid w:val="00880543"/>
    <w:rPr>
      <w:rFonts w:asciiTheme="majorHAnsi" w:eastAsiaTheme="majorEastAsia" w:hAnsiTheme="majorHAnsi" w:cstheme="majorBidi"/>
      <w:color w:val="00A398"/>
      <w:kern w:val="28"/>
      <w:sz w:val="60"/>
      <w:szCs w:val="56"/>
    </w:rPr>
  </w:style>
  <w:style w:type="paragraph" w:styleId="TOC1">
    <w:name w:val="toc 1"/>
    <w:basedOn w:val="Normal"/>
    <w:next w:val="Normal"/>
    <w:autoRedefine/>
    <w:uiPriority w:val="39"/>
    <w:rsid w:val="008C72CF"/>
    <w:pPr>
      <w:keepNext/>
      <w:tabs>
        <w:tab w:val="left" w:pos="567"/>
        <w:tab w:val="right" w:pos="9628"/>
      </w:tabs>
      <w:spacing w:before="0" w:after="0"/>
      <w:ind w:left="1701" w:hanging="1701"/>
    </w:pPr>
    <w:rPr>
      <w:rFonts w:asciiTheme="majorHAnsi" w:hAnsiTheme="majorHAnsi"/>
      <w:b/>
      <w:color w:val="00A398"/>
      <w:sz w:val="26"/>
    </w:rPr>
  </w:style>
  <w:style w:type="paragraph" w:styleId="TOC2">
    <w:name w:val="toc 2"/>
    <w:basedOn w:val="Normal"/>
    <w:next w:val="Normal"/>
    <w:autoRedefine/>
    <w:uiPriority w:val="39"/>
    <w:rsid w:val="008C72CF"/>
    <w:pPr>
      <w:pBdr>
        <w:between w:val="single" w:sz="8" w:space="1" w:color="00847E" w:themeColor="accent1"/>
      </w:pBdr>
      <w:tabs>
        <w:tab w:val="left" w:pos="1418"/>
        <w:tab w:val="right" w:pos="9628"/>
      </w:tabs>
      <w:spacing w:before="0" w:after="0"/>
      <w:ind w:left="567"/>
    </w:pPr>
    <w:rPr>
      <w:rFonts w:asciiTheme="majorHAnsi" w:hAnsiTheme="majorHAnsi"/>
      <w:b/>
    </w:rPr>
  </w:style>
  <w:style w:type="paragraph" w:styleId="TOC3">
    <w:name w:val="toc 3"/>
    <w:basedOn w:val="Normal"/>
    <w:next w:val="Normal"/>
    <w:autoRedefine/>
    <w:uiPriority w:val="39"/>
    <w:rsid w:val="003917CF"/>
    <w:pPr>
      <w:tabs>
        <w:tab w:val="right" w:pos="9628"/>
      </w:tabs>
      <w:spacing w:before="60" w:after="60"/>
      <w:ind w:left="851" w:hanging="851"/>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507FB1"/>
    <w:pPr>
      <w:numPr>
        <w:numId w:val="13"/>
      </w:numPr>
    </w:pPr>
  </w:style>
  <w:style w:type="paragraph" w:customStyle="1" w:styleId="PullOut-Pink">
    <w:name w:val="Pull Out - Pink"/>
    <w:basedOn w:val="PullOut-Teal"/>
    <w:uiPriority w:val="22"/>
    <w:qFormat/>
    <w:rsid w:val="00400926"/>
    <w:pPr>
      <w:numPr>
        <w:numId w:val="16"/>
      </w:numPr>
      <w:ind w:left="1247" w:hanging="1247"/>
    </w:pPr>
  </w:style>
  <w:style w:type="paragraph" w:customStyle="1" w:styleId="PullOut-Yellow">
    <w:name w:val="Pull Out - Yellow"/>
    <w:basedOn w:val="PullOut-Teal"/>
    <w:qFormat/>
    <w:rsid w:val="00400926"/>
    <w:pPr>
      <w:numPr>
        <w:numId w:val="17"/>
      </w:numPr>
      <w:ind w:left="1247" w:hanging="1247"/>
    </w:pPr>
  </w:style>
  <w:style w:type="paragraph" w:styleId="IntenseQuote">
    <w:name w:val="Intense Quote"/>
    <w:basedOn w:val="Normal"/>
    <w:next w:val="Normal"/>
    <w:link w:val="IntenseQuoteChar"/>
    <w:uiPriority w:val="30"/>
    <w:qFormat/>
    <w:rsid w:val="00880543"/>
    <w:pPr>
      <w:pBdr>
        <w:top w:val="single" w:sz="4" w:space="10" w:color="00847E" w:themeColor="accent1"/>
        <w:bottom w:val="single" w:sz="4" w:space="10" w:color="00847E" w:themeColor="accent1"/>
      </w:pBdr>
      <w:spacing w:before="360" w:after="360"/>
      <w:ind w:left="864" w:right="864"/>
      <w:jc w:val="center"/>
    </w:pPr>
    <w:rPr>
      <w:i/>
      <w:iCs/>
      <w:color w:val="00A398"/>
    </w:rPr>
  </w:style>
  <w:style w:type="character" w:customStyle="1" w:styleId="IntenseQuoteChar">
    <w:name w:val="Intense Quote Char"/>
    <w:basedOn w:val="DefaultParagraphFont"/>
    <w:link w:val="IntenseQuote"/>
    <w:uiPriority w:val="30"/>
    <w:rsid w:val="00880543"/>
    <w:rPr>
      <w:i/>
      <w:iCs/>
      <w:color w:val="00A398"/>
    </w:rPr>
  </w:style>
  <w:style w:type="character" w:styleId="IntenseReference">
    <w:name w:val="Intense Reference"/>
    <w:basedOn w:val="DefaultParagraphFont"/>
    <w:uiPriority w:val="32"/>
    <w:qFormat/>
    <w:rsid w:val="00880543"/>
    <w:rPr>
      <w:b/>
      <w:bCs/>
      <w:smallCaps/>
      <w:color w:val="00A398"/>
      <w:spacing w:val="5"/>
    </w:rPr>
  </w:style>
  <w:style w:type="paragraph" w:styleId="BalloonText">
    <w:name w:val="Balloon Text"/>
    <w:basedOn w:val="Normal"/>
    <w:link w:val="BalloonTextChar"/>
    <w:uiPriority w:val="99"/>
    <w:semiHidden/>
    <w:unhideWhenUsed/>
    <w:rsid w:val="00C90CF3"/>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CF3"/>
    <w:rPr>
      <w:rFonts w:ascii="Tahoma" w:hAnsi="Tahoma" w:cs="Tahoma"/>
      <w:sz w:val="16"/>
      <w:szCs w:val="16"/>
    </w:rPr>
  </w:style>
  <w:style w:type="paragraph" w:styleId="ListParagraph">
    <w:name w:val="List Paragraph"/>
    <w:aliases w:val="L"/>
    <w:basedOn w:val="Normal"/>
    <w:link w:val="ListParagraphChar"/>
    <w:uiPriority w:val="34"/>
    <w:qFormat/>
    <w:rsid w:val="00003772"/>
    <w:pPr>
      <w:ind w:left="720"/>
      <w:contextualSpacing/>
    </w:pPr>
  </w:style>
  <w:style w:type="character" w:styleId="CommentReference">
    <w:name w:val="annotation reference"/>
    <w:basedOn w:val="DefaultParagraphFont"/>
    <w:uiPriority w:val="99"/>
    <w:semiHidden/>
    <w:unhideWhenUsed/>
    <w:rsid w:val="00571898"/>
    <w:rPr>
      <w:sz w:val="16"/>
      <w:szCs w:val="16"/>
    </w:rPr>
  </w:style>
  <w:style w:type="paragraph" w:styleId="CommentText">
    <w:name w:val="annotation text"/>
    <w:basedOn w:val="Normal"/>
    <w:link w:val="CommentTextChar"/>
    <w:uiPriority w:val="99"/>
    <w:semiHidden/>
    <w:unhideWhenUsed/>
    <w:rsid w:val="00571898"/>
    <w:rPr>
      <w:sz w:val="20"/>
      <w:szCs w:val="20"/>
    </w:rPr>
  </w:style>
  <w:style w:type="character" w:customStyle="1" w:styleId="CommentTextChar">
    <w:name w:val="Comment Text Char"/>
    <w:basedOn w:val="DefaultParagraphFont"/>
    <w:link w:val="CommentText"/>
    <w:uiPriority w:val="99"/>
    <w:semiHidden/>
    <w:rsid w:val="00571898"/>
    <w:rPr>
      <w:sz w:val="20"/>
      <w:szCs w:val="20"/>
    </w:rPr>
  </w:style>
  <w:style w:type="paragraph" w:styleId="CommentSubject">
    <w:name w:val="annotation subject"/>
    <w:basedOn w:val="CommentText"/>
    <w:next w:val="CommentText"/>
    <w:link w:val="CommentSubjectChar"/>
    <w:uiPriority w:val="99"/>
    <w:semiHidden/>
    <w:unhideWhenUsed/>
    <w:rsid w:val="00571898"/>
    <w:rPr>
      <w:b/>
      <w:bCs/>
    </w:rPr>
  </w:style>
  <w:style w:type="character" w:customStyle="1" w:styleId="CommentSubjectChar">
    <w:name w:val="Comment Subject Char"/>
    <w:basedOn w:val="CommentTextChar"/>
    <w:link w:val="CommentSubject"/>
    <w:uiPriority w:val="99"/>
    <w:semiHidden/>
    <w:rsid w:val="00571898"/>
    <w:rPr>
      <w:b/>
      <w:bCs/>
      <w:sz w:val="20"/>
      <w:szCs w:val="20"/>
    </w:rPr>
  </w:style>
  <w:style w:type="paragraph" w:styleId="Revision">
    <w:name w:val="Revision"/>
    <w:hidden/>
    <w:uiPriority w:val="99"/>
    <w:semiHidden/>
    <w:rsid w:val="007479BB"/>
    <w:pPr>
      <w:spacing w:before="0" w:after="0"/>
    </w:pPr>
  </w:style>
  <w:style w:type="paragraph" w:customStyle="1" w:styleId="TableText">
    <w:name w:val="Table Text"/>
    <w:basedOn w:val="Normal"/>
    <w:qFormat/>
    <w:rsid w:val="00E4611D"/>
    <w:pPr>
      <w:keepLines/>
      <w:spacing w:before="60" w:after="60"/>
    </w:pPr>
    <w:rPr>
      <w:rFonts w:ascii="Arial" w:eastAsia="Times New Roman" w:hAnsi="Arial" w:cs="Times New Roman"/>
      <w:color w:val="auto"/>
      <w:sz w:val="20"/>
      <w:lang w:eastAsia="en-AU"/>
    </w:rPr>
  </w:style>
  <w:style w:type="table" w:customStyle="1" w:styleId="DefaultTable11">
    <w:name w:val="Default Table 11"/>
    <w:basedOn w:val="TableNormal"/>
    <w:uiPriority w:val="99"/>
    <w:rsid w:val="00C04E4C"/>
    <w:pPr>
      <w:spacing w:before="60" w:after="60"/>
    </w:pPr>
    <w:rPr>
      <w:sz w:val="18"/>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Calibri Light" w:hAnsi="Calibri Light"/>
        <w:b/>
        <w:bCs/>
        <w:caps w:val="0"/>
        <w:smallCaps w:val="0"/>
        <w:color w:val="FFFFFF"/>
        <w:sz w:val="18"/>
      </w:rPr>
      <w:tblPr/>
      <w:trPr>
        <w:cantSplit w:val="0"/>
        <w:tblHeader/>
      </w:tr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5B9BD5"/>
      </w:tcPr>
    </w:tblStylePr>
    <w:tblStylePr w:type="lastRow">
      <w:rPr>
        <w:b/>
        <w:bCs/>
        <w:color w:val="00000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BFBFB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pPr>
        <w:jc w:val="right"/>
      </w:pPr>
      <w:rPr>
        <w:b/>
        <w:bCs/>
        <w:color w:val="000000"/>
      </w:rPr>
      <w:tblPr/>
      <w:tcPr>
        <w:tcBorders>
          <w:top w:val="single" w:sz="4" w:space="0" w:color="FFFFFF"/>
          <w:bottom w:val="single" w:sz="4" w:space="0" w:color="FFFFFF"/>
          <w:right w:val="single" w:sz="4" w:space="0" w:color="FFFFFF"/>
          <w:insideV w:val="nil"/>
        </w:tcBorders>
        <w:shd w:val="clear" w:color="auto" w:fill="BFBFBF"/>
      </w:tcPr>
    </w:tblStylePr>
    <w:tblStylePr w:type="band1Vert">
      <w:tblPr/>
      <w:tcPr>
        <w:shd w:val="clear" w:color="auto" w:fill="DEEAF6"/>
      </w:tcPr>
    </w:tblStylePr>
    <w:tblStylePr w:type="band2Vert">
      <w:tblPr/>
      <w:tcPr>
        <w:shd w:val="clear" w:color="auto" w:fill="BDD6EE"/>
      </w:tcPr>
    </w:tblStylePr>
    <w:tblStylePr w:type="band1Horz">
      <w:tblPr/>
      <w:tcPr>
        <w:shd w:val="clear" w:color="auto" w:fill="DEEAF6"/>
      </w:tcPr>
    </w:tblStylePr>
    <w:tblStylePr w:type="band2Horz">
      <w:tblPr/>
      <w:tcPr>
        <w:shd w:val="clear" w:color="auto" w:fill="BDD6EE"/>
      </w:tcPr>
    </w:tblStylePr>
  </w:style>
  <w:style w:type="table" w:customStyle="1" w:styleId="DefaultTable111">
    <w:name w:val="Default Table 111"/>
    <w:basedOn w:val="TableNormal"/>
    <w:uiPriority w:val="99"/>
    <w:rsid w:val="00D96A04"/>
    <w:pPr>
      <w:spacing w:before="60" w:after="60"/>
    </w:pPr>
    <w:rPr>
      <w:color w:val="000000"/>
      <w:sz w:val="18"/>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Arial" w:hAnsi="Arial"/>
        <w:b/>
        <w:bCs/>
        <w:caps w:val="0"/>
        <w:smallCaps w:val="0"/>
        <w:color w:val="FFFFFF"/>
        <w:sz w:val="18"/>
      </w:rPr>
      <w:tblPr/>
      <w:trPr>
        <w:cantSplit w:val="0"/>
        <w:tblHeader/>
      </w:tr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00847E"/>
      </w:tcPr>
    </w:tblStylePr>
    <w:tblStylePr w:type="lastRow">
      <w:rPr>
        <w:b/>
        <w:bCs/>
        <w:color w:val="00000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BFBFB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847E"/>
      </w:tcPr>
    </w:tblStylePr>
    <w:tblStylePr w:type="lastCol">
      <w:pPr>
        <w:jc w:val="right"/>
      </w:pPr>
      <w:rPr>
        <w:b/>
        <w:bCs/>
        <w:color w:val="000000"/>
      </w:rPr>
      <w:tblPr/>
      <w:tcPr>
        <w:tcBorders>
          <w:top w:val="single" w:sz="4" w:space="0" w:color="FFFFFF"/>
          <w:bottom w:val="single" w:sz="4" w:space="0" w:color="FFFFFF"/>
          <w:right w:val="single" w:sz="4" w:space="0" w:color="FFFFFF"/>
          <w:insideV w:val="nil"/>
        </w:tcBorders>
        <w:shd w:val="clear" w:color="auto" w:fill="BFBFBF"/>
      </w:tcPr>
    </w:tblStylePr>
    <w:tblStylePr w:type="band1Vert">
      <w:tblPr/>
      <w:tcPr>
        <w:shd w:val="clear" w:color="auto" w:fill="B3FFFB"/>
      </w:tcPr>
    </w:tblStylePr>
    <w:tblStylePr w:type="band2Vert">
      <w:tblPr/>
      <w:tcPr>
        <w:shd w:val="clear" w:color="auto" w:fill="67FFF7"/>
      </w:tcPr>
    </w:tblStylePr>
    <w:tblStylePr w:type="band1Horz">
      <w:tblPr/>
      <w:tcPr>
        <w:shd w:val="clear" w:color="auto" w:fill="B3FFFB"/>
      </w:tcPr>
    </w:tblStylePr>
    <w:tblStylePr w:type="band2Horz">
      <w:tblPr/>
      <w:tcPr>
        <w:shd w:val="clear" w:color="auto" w:fill="67FFF7"/>
      </w:tcPr>
    </w:tblStylePr>
  </w:style>
  <w:style w:type="character" w:customStyle="1" w:styleId="fontstyle01">
    <w:name w:val="fontstyle01"/>
    <w:basedOn w:val="DefaultParagraphFont"/>
    <w:rsid w:val="009A102F"/>
    <w:rPr>
      <w:rFonts w:ascii="ArialMT" w:hAnsi="ArialMT" w:hint="default"/>
      <w:b w:val="0"/>
      <w:bCs w:val="0"/>
      <w:i w:val="0"/>
      <w:iCs w:val="0"/>
      <w:color w:val="000000"/>
      <w:sz w:val="22"/>
      <w:szCs w:val="22"/>
    </w:rPr>
  </w:style>
  <w:style w:type="character" w:customStyle="1" w:styleId="fontstyle21">
    <w:name w:val="fontstyle21"/>
    <w:basedOn w:val="DefaultParagraphFont"/>
    <w:rsid w:val="009A102F"/>
    <w:rPr>
      <w:rFonts w:ascii="ArialMT" w:hAnsi="ArialMT" w:hint="default"/>
      <w:b w:val="0"/>
      <w:bCs w:val="0"/>
      <w:i w:val="0"/>
      <w:iCs w:val="0"/>
      <w:color w:val="000000"/>
      <w:sz w:val="22"/>
      <w:szCs w:val="22"/>
    </w:rPr>
  </w:style>
  <w:style w:type="paragraph" w:styleId="BodyText">
    <w:name w:val="Body Text"/>
    <w:basedOn w:val="Normal"/>
    <w:link w:val="BodyTextChar"/>
    <w:uiPriority w:val="1"/>
    <w:qFormat/>
    <w:rsid w:val="00387346"/>
    <w:pPr>
      <w:widowControl w:val="0"/>
      <w:autoSpaceDE w:val="0"/>
      <w:autoSpaceDN w:val="0"/>
      <w:spacing w:before="0" w:after="0"/>
    </w:pPr>
    <w:rPr>
      <w:rFonts w:ascii="Arial" w:eastAsia="Arial" w:hAnsi="Arial" w:cs="Arial"/>
      <w:color w:val="auto"/>
      <w:sz w:val="24"/>
      <w:szCs w:val="24"/>
      <w:lang w:val="en-US"/>
    </w:rPr>
  </w:style>
  <w:style w:type="character" w:customStyle="1" w:styleId="BodyTextChar">
    <w:name w:val="Body Text Char"/>
    <w:basedOn w:val="DefaultParagraphFont"/>
    <w:link w:val="BodyText"/>
    <w:uiPriority w:val="1"/>
    <w:rsid w:val="00387346"/>
    <w:rPr>
      <w:rFonts w:ascii="Arial" w:eastAsia="Arial" w:hAnsi="Arial" w:cs="Arial"/>
      <w:color w:val="auto"/>
      <w:sz w:val="24"/>
      <w:szCs w:val="24"/>
      <w:lang w:val="en-US"/>
    </w:rPr>
  </w:style>
  <w:style w:type="table" w:customStyle="1" w:styleId="TableNormal1">
    <w:name w:val="Table Normal1"/>
    <w:uiPriority w:val="2"/>
    <w:semiHidden/>
    <w:unhideWhenUsed/>
    <w:qFormat/>
    <w:rsid w:val="008F2543"/>
    <w:pPr>
      <w:widowControl w:val="0"/>
      <w:autoSpaceDE w:val="0"/>
      <w:autoSpaceDN w:val="0"/>
      <w:spacing w:before="0" w:after="0"/>
    </w:pPr>
    <w:rPr>
      <w:color w:val="auto"/>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F2543"/>
    <w:pPr>
      <w:widowControl w:val="0"/>
      <w:autoSpaceDE w:val="0"/>
      <w:autoSpaceDN w:val="0"/>
      <w:spacing w:before="49" w:after="0"/>
      <w:ind w:left="75"/>
    </w:pPr>
    <w:rPr>
      <w:rFonts w:ascii="Arial" w:eastAsia="Arial" w:hAnsi="Arial" w:cs="Arial"/>
      <w:color w:val="auto"/>
      <w:lang w:val="en-US"/>
    </w:rPr>
  </w:style>
  <w:style w:type="table" w:customStyle="1" w:styleId="ListTable3-Accent11">
    <w:name w:val="List Table 3 - Accent 11"/>
    <w:basedOn w:val="TableNormal"/>
    <w:uiPriority w:val="48"/>
    <w:rsid w:val="00E1066B"/>
    <w:pPr>
      <w:spacing w:after="0"/>
    </w:pPr>
    <w:tblPr>
      <w:tblStyleRowBandSize w:val="1"/>
      <w:tblStyleColBandSize w:val="1"/>
      <w:tblBorders>
        <w:top w:val="single" w:sz="4" w:space="0" w:color="00847E" w:themeColor="accent1"/>
        <w:left w:val="single" w:sz="4" w:space="0" w:color="00847E" w:themeColor="accent1"/>
        <w:bottom w:val="single" w:sz="4" w:space="0" w:color="00847E" w:themeColor="accent1"/>
        <w:right w:val="single" w:sz="4" w:space="0" w:color="00847E" w:themeColor="accent1"/>
      </w:tblBorders>
    </w:tblPr>
    <w:tblStylePr w:type="firstRow">
      <w:rPr>
        <w:b/>
        <w:bCs/>
        <w:color w:val="FFFFFF" w:themeColor="background1"/>
      </w:rPr>
      <w:tblPr/>
      <w:tcPr>
        <w:shd w:val="clear" w:color="auto" w:fill="00847E" w:themeFill="accent1"/>
      </w:tcPr>
    </w:tblStylePr>
    <w:tblStylePr w:type="lastRow">
      <w:rPr>
        <w:b/>
        <w:bCs/>
      </w:rPr>
      <w:tblPr/>
      <w:tcPr>
        <w:tcBorders>
          <w:top w:val="double" w:sz="4" w:space="0" w:color="00847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47E" w:themeColor="accent1"/>
          <w:right w:val="single" w:sz="4" w:space="0" w:color="00847E" w:themeColor="accent1"/>
        </w:tcBorders>
      </w:tcPr>
    </w:tblStylePr>
    <w:tblStylePr w:type="band1Horz">
      <w:tblPr/>
      <w:tcPr>
        <w:tcBorders>
          <w:top w:val="single" w:sz="4" w:space="0" w:color="00847E" w:themeColor="accent1"/>
          <w:bottom w:val="single" w:sz="4" w:space="0" w:color="00847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47E" w:themeColor="accent1"/>
          <w:left w:val="nil"/>
        </w:tcBorders>
      </w:tcPr>
    </w:tblStylePr>
    <w:tblStylePr w:type="swCell">
      <w:tblPr/>
      <w:tcPr>
        <w:tcBorders>
          <w:top w:val="double" w:sz="4" w:space="0" w:color="00847E" w:themeColor="accent1"/>
          <w:right w:val="nil"/>
        </w:tcBorders>
      </w:tcPr>
    </w:tblStylePr>
  </w:style>
  <w:style w:type="numbering" w:customStyle="1" w:styleId="NoList1">
    <w:name w:val="No List1"/>
    <w:next w:val="NoList"/>
    <w:uiPriority w:val="99"/>
    <w:semiHidden/>
    <w:unhideWhenUsed/>
    <w:rsid w:val="00044988"/>
  </w:style>
  <w:style w:type="table" w:customStyle="1" w:styleId="TableGrid1">
    <w:name w:val="Table Grid1"/>
    <w:basedOn w:val="TableNormal"/>
    <w:next w:val="TableGrid"/>
    <w:uiPriority w:val="59"/>
    <w:rsid w:val="00044988"/>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12">
    <w:name w:val="Default Table 12"/>
    <w:basedOn w:val="TableNormal"/>
    <w:uiPriority w:val="99"/>
    <w:rsid w:val="00044988"/>
    <w:pPr>
      <w:spacing w:before="60" w:after="60"/>
    </w:pPr>
    <w:rPr>
      <w:sz w:val="18"/>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847E"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847E"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B3FFFB" w:themeFill="accent1" w:themeFillTint="33"/>
      </w:tcPr>
    </w:tblStylePr>
    <w:tblStylePr w:type="band2Vert">
      <w:tblPr/>
      <w:tcPr>
        <w:shd w:val="clear" w:color="auto" w:fill="67FFF7" w:themeFill="accent1" w:themeFillTint="66"/>
      </w:tcPr>
    </w:tblStylePr>
    <w:tblStylePr w:type="band1Horz">
      <w:tblPr/>
      <w:tcPr>
        <w:shd w:val="clear" w:color="auto" w:fill="B3FFFB" w:themeFill="accent1" w:themeFillTint="33"/>
      </w:tcPr>
    </w:tblStylePr>
    <w:tblStylePr w:type="band2Horz">
      <w:tblPr/>
      <w:tcPr>
        <w:shd w:val="clear" w:color="auto" w:fill="67FFF7" w:themeFill="accent1" w:themeFillTint="66"/>
      </w:tcPr>
    </w:tblStylePr>
  </w:style>
  <w:style w:type="table" w:customStyle="1" w:styleId="DefaultTable112">
    <w:name w:val="Default Table 112"/>
    <w:basedOn w:val="TableNormal"/>
    <w:uiPriority w:val="99"/>
    <w:rsid w:val="00044988"/>
    <w:pPr>
      <w:spacing w:before="60" w:after="60"/>
    </w:pPr>
    <w:rPr>
      <w:sz w:val="18"/>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847E"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847E"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B3FFFB" w:themeFill="accent1" w:themeFillTint="33"/>
      </w:tcPr>
    </w:tblStylePr>
    <w:tblStylePr w:type="band2Vert">
      <w:tblPr/>
      <w:tcPr>
        <w:shd w:val="clear" w:color="auto" w:fill="67FFF7" w:themeFill="accent1" w:themeFillTint="66"/>
      </w:tcPr>
    </w:tblStylePr>
    <w:tblStylePr w:type="band1Horz">
      <w:tblPr/>
      <w:tcPr>
        <w:shd w:val="clear" w:color="auto" w:fill="B3FFFB" w:themeFill="accent1" w:themeFillTint="33"/>
      </w:tcPr>
    </w:tblStylePr>
    <w:tblStylePr w:type="band2Horz">
      <w:tblPr/>
      <w:tcPr>
        <w:shd w:val="clear" w:color="auto" w:fill="67FFF7" w:themeFill="accent1" w:themeFillTint="66"/>
      </w:tcPr>
    </w:tblStylePr>
  </w:style>
  <w:style w:type="paragraph" w:customStyle="1" w:styleId="msonormal0">
    <w:name w:val="msonormal"/>
    <w:basedOn w:val="Normal"/>
    <w:rsid w:val="002376D3"/>
    <w:pP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font5">
    <w:name w:val="font5"/>
    <w:basedOn w:val="Normal"/>
    <w:rsid w:val="002376D3"/>
    <w:pPr>
      <w:spacing w:before="100" w:beforeAutospacing="1" w:after="100" w:afterAutospacing="1"/>
    </w:pPr>
    <w:rPr>
      <w:rFonts w:ascii="Arial" w:eastAsia="Times New Roman" w:hAnsi="Arial" w:cs="Arial"/>
      <w:b/>
      <w:bCs/>
      <w:color w:val="FFFFFF"/>
      <w:sz w:val="18"/>
      <w:szCs w:val="18"/>
      <w:lang w:eastAsia="en-AU"/>
    </w:rPr>
  </w:style>
  <w:style w:type="paragraph" w:customStyle="1" w:styleId="font6">
    <w:name w:val="font6"/>
    <w:basedOn w:val="Normal"/>
    <w:rsid w:val="002376D3"/>
    <w:pPr>
      <w:spacing w:before="100" w:beforeAutospacing="1" w:after="100" w:afterAutospacing="1"/>
    </w:pPr>
    <w:rPr>
      <w:rFonts w:ascii="Arial" w:eastAsia="Times New Roman" w:hAnsi="Arial" w:cs="Arial"/>
      <w:b/>
      <w:bCs/>
      <w:i/>
      <w:iCs/>
      <w:color w:val="FFFFFF"/>
      <w:sz w:val="18"/>
      <w:szCs w:val="18"/>
      <w:lang w:eastAsia="en-AU"/>
    </w:rPr>
  </w:style>
  <w:style w:type="paragraph" w:customStyle="1" w:styleId="xl63">
    <w:name w:val="xl63"/>
    <w:basedOn w:val="Normal"/>
    <w:rsid w:val="002376D3"/>
    <w:pPr>
      <w:spacing w:before="100" w:beforeAutospacing="1" w:after="100" w:afterAutospacing="1"/>
      <w:jc w:val="center"/>
    </w:pPr>
    <w:rPr>
      <w:rFonts w:ascii="Arial" w:eastAsia="Times New Roman" w:hAnsi="Arial" w:cs="Arial"/>
      <w:b/>
      <w:bCs/>
      <w:color w:val="auto"/>
      <w:sz w:val="16"/>
      <w:szCs w:val="16"/>
      <w:lang w:eastAsia="en-AU"/>
    </w:rPr>
  </w:style>
  <w:style w:type="paragraph" w:customStyle="1" w:styleId="xl64">
    <w:name w:val="xl64"/>
    <w:basedOn w:val="Normal"/>
    <w:rsid w:val="002376D3"/>
    <w:pPr>
      <w:spacing w:before="100" w:beforeAutospacing="1" w:after="100" w:afterAutospacing="1"/>
      <w:jc w:val="center"/>
    </w:pPr>
    <w:rPr>
      <w:rFonts w:ascii="Arial" w:eastAsia="Times New Roman" w:hAnsi="Arial" w:cs="Arial"/>
      <w:color w:val="auto"/>
      <w:sz w:val="16"/>
      <w:szCs w:val="16"/>
      <w:lang w:eastAsia="en-AU"/>
    </w:rPr>
  </w:style>
  <w:style w:type="paragraph" w:customStyle="1" w:styleId="xl65">
    <w:name w:val="xl65"/>
    <w:basedOn w:val="Normal"/>
    <w:rsid w:val="002376D3"/>
    <w:pPr>
      <w:shd w:val="clear" w:color="000000" w:fill="F4B084"/>
      <w:spacing w:before="100" w:beforeAutospacing="1" w:after="100" w:afterAutospacing="1"/>
      <w:jc w:val="center"/>
    </w:pPr>
    <w:rPr>
      <w:rFonts w:ascii="Arial" w:eastAsia="Times New Roman" w:hAnsi="Arial" w:cs="Arial"/>
      <w:color w:val="auto"/>
      <w:sz w:val="16"/>
      <w:szCs w:val="16"/>
      <w:lang w:eastAsia="en-AU"/>
    </w:rPr>
  </w:style>
  <w:style w:type="paragraph" w:customStyle="1" w:styleId="xl66">
    <w:name w:val="xl66"/>
    <w:basedOn w:val="Normal"/>
    <w:rsid w:val="002376D3"/>
    <w:pPr>
      <w:shd w:val="clear" w:color="000000" w:fill="FCE4D6"/>
      <w:spacing w:before="100" w:beforeAutospacing="1" w:after="100" w:afterAutospacing="1"/>
      <w:jc w:val="center"/>
    </w:pPr>
    <w:rPr>
      <w:rFonts w:ascii="Arial" w:eastAsia="Times New Roman" w:hAnsi="Arial" w:cs="Arial"/>
      <w:color w:val="auto"/>
      <w:sz w:val="16"/>
      <w:szCs w:val="16"/>
      <w:lang w:eastAsia="en-AU"/>
    </w:rPr>
  </w:style>
  <w:style w:type="paragraph" w:customStyle="1" w:styleId="xl67">
    <w:name w:val="xl67"/>
    <w:basedOn w:val="Normal"/>
    <w:rsid w:val="002376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auto"/>
      <w:sz w:val="16"/>
      <w:szCs w:val="16"/>
      <w:lang w:eastAsia="en-AU"/>
    </w:rPr>
  </w:style>
  <w:style w:type="paragraph" w:customStyle="1" w:styleId="xl68">
    <w:name w:val="xl68"/>
    <w:basedOn w:val="Normal"/>
    <w:rsid w:val="002376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Wingdings" w:eastAsia="Times New Roman" w:hAnsi="Wingdings" w:cs="Times New Roman"/>
      <w:color w:val="auto"/>
      <w:sz w:val="16"/>
      <w:szCs w:val="16"/>
      <w:lang w:eastAsia="en-AU"/>
    </w:rPr>
  </w:style>
  <w:style w:type="paragraph" w:customStyle="1" w:styleId="xl69">
    <w:name w:val="xl69"/>
    <w:basedOn w:val="Normal"/>
    <w:rsid w:val="002376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Wingdings" w:eastAsia="Times New Roman" w:hAnsi="Wingdings" w:cs="Times New Roman"/>
      <w:color w:val="auto"/>
      <w:sz w:val="16"/>
      <w:szCs w:val="16"/>
      <w:lang w:eastAsia="en-AU"/>
    </w:rPr>
  </w:style>
  <w:style w:type="paragraph" w:customStyle="1" w:styleId="xl70">
    <w:name w:val="xl70"/>
    <w:basedOn w:val="Normal"/>
    <w:rsid w:val="002376D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auto"/>
      <w:sz w:val="16"/>
      <w:szCs w:val="16"/>
      <w:lang w:eastAsia="en-AU"/>
    </w:rPr>
  </w:style>
  <w:style w:type="paragraph" w:customStyle="1" w:styleId="xl71">
    <w:name w:val="xl71"/>
    <w:basedOn w:val="Normal"/>
    <w:rsid w:val="002376D3"/>
    <w:pPr>
      <w:spacing w:before="100" w:beforeAutospacing="1" w:after="100" w:afterAutospacing="1"/>
    </w:pPr>
    <w:rPr>
      <w:rFonts w:ascii="Arial" w:eastAsia="Times New Roman" w:hAnsi="Arial" w:cs="Arial"/>
      <w:color w:val="auto"/>
      <w:sz w:val="16"/>
      <w:szCs w:val="16"/>
      <w:lang w:eastAsia="en-AU"/>
    </w:rPr>
  </w:style>
  <w:style w:type="paragraph" w:customStyle="1" w:styleId="xl72">
    <w:name w:val="xl72"/>
    <w:basedOn w:val="Normal"/>
    <w:rsid w:val="002376D3"/>
    <w:pPr>
      <w:pBdr>
        <w:top w:val="single" w:sz="4" w:space="0" w:color="auto"/>
        <w:left w:val="single" w:sz="4" w:space="0" w:color="auto"/>
        <w:bottom w:val="single" w:sz="4" w:space="0" w:color="auto"/>
        <w:right w:val="single" w:sz="4" w:space="0" w:color="auto"/>
      </w:pBdr>
      <w:shd w:val="clear" w:color="000000" w:fill="00A398"/>
      <w:spacing w:before="100" w:beforeAutospacing="1" w:after="100" w:afterAutospacing="1"/>
    </w:pPr>
    <w:rPr>
      <w:rFonts w:ascii="Arial" w:eastAsia="Times New Roman" w:hAnsi="Arial" w:cs="Arial"/>
      <w:b/>
      <w:bCs/>
      <w:color w:val="FFFFFF"/>
      <w:sz w:val="18"/>
      <w:szCs w:val="18"/>
      <w:lang w:eastAsia="en-AU"/>
    </w:rPr>
  </w:style>
  <w:style w:type="paragraph" w:customStyle="1" w:styleId="xl73">
    <w:name w:val="xl73"/>
    <w:basedOn w:val="Normal"/>
    <w:rsid w:val="002376D3"/>
    <w:pPr>
      <w:pBdr>
        <w:top w:val="single" w:sz="4" w:space="0" w:color="auto"/>
        <w:left w:val="single" w:sz="4" w:space="0" w:color="auto"/>
        <w:bottom w:val="single" w:sz="4" w:space="0" w:color="auto"/>
        <w:right w:val="single" w:sz="4" w:space="0" w:color="auto"/>
      </w:pBdr>
      <w:shd w:val="clear" w:color="000000" w:fill="00A398"/>
      <w:spacing w:before="100" w:beforeAutospacing="1" w:after="100" w:afterAutospacing="1"/>
      <w:jc w:val="center"/>
    </w:pPr>
    <w:rPr>
      <w:rFonts w:ascii="Arial" w:eastAsia="Times New Roman" w:hAnsi="Arial" w:cs="Arial"/>
      <w:b/>
      <w:bCs/>
      <w:color w:val="FFFFFF"/>
      <w:sz w:val="18"/>
      <w:szCs w:val="18"/>
      <w:lang w:eastAsia="en-AU"/>
    </w:rPr>
  </w:style>
  <w:style w:type="paragraph" w:customStyle="1" w:styleId="xl74">
    <w:name w:val="xl74"/>
    <w:basedOn w:val="Normal"/>
    <w:rsid w:val="002376D3"/>
    <w:pPr>
      <w:pBdr>
        <w:top w:val="single" w:sz="4" w:space="0" w:color="auto"/>
        <w:left w:val="single" w:sz="4" w:space="0" w:color="auto"/>
        <w:bottom w:val="single" w:sz="4" w:space="0" w:color="auto"/>
        <w:right w:val="single" w:sz="4" w:space="0" w:color="auto"/>
      </w:pBdr>
      <w:shd w:val="clear" w:color="000000" w:fill="00A398"/>
      <w:spacing w:before="100" w:beforeAutospacing="1" w:after="100" w:afterAutospacing="1"/>
      <w:jc w:val="center"/>
    </w:pPr>
    <w:rPr>
      <w:rFonts w:ascii="Arial" w:eastAsia="Times New Roman" w:hAnsi="Arial" w:cs="Arial"/>
      <w:b/>
      <w:bCs/>
      <w:color w:val="FFFFFF"/>
      <w:sz w:val="18"/>
      <w:szCs w:val="18"/>
      <w:lang w:eastAsia="en-AU"/>
    </w:rPr>
  </w:style>
  <w:style w:type="paragraph" w:customStyle="1" w:styleId="xl75">
    <w:name w:val="xl75"/>
    <w:basedOn w:val="Normal"/>
    <w:rsid w:val="002376D3"/>
    <w:pPr>
      <w:pBdr>
        <w:top w:val="single" w:sz="4" w:space="0" w:color="auto"/>
        <w:left w:val="single" w:sz="4" w:space="0" w:color="auto"/>
        <w:bottom w:val="single" w:sz="4" w:space="0" w:color="auto"/>
        <w:right w:val="single" w:sz="4" w:space="0" w:color="auto"/>
      </w:pBdr>
      <w:shd w:val="clear" w:color="000000" w:fill="00A398"/>
      <w:spacing w:before="100" w:beforeAutospacing="1" w:after="100" w:afterAutospacing="1"/>
      <w:jc w:val="center"/>
    </w:pPr>
    <w:rPr>
      <w:rFonts w:ascii="Arial" w:eastAsia="Times New Roman" w:hAnsi="Arial" w:cs="Arial"/>
      <w:b/>
      <w:bCs/>
      <w:color w:val="FFFFFF"/>
      <w:sz w:val="18"/>
      <w:szCs w:val="18"/>
      <w:lang w:eastAsia="en-AU"/>
    </w:rPr>
  </w:style>
  <w:style w:type="paragraph" w:customStyle="1" w:styleId="xl76">
    <w:name w:val="xl76"/>
    <w:basedOn w:val="Normal"/>
    <w:rsid w:val="00073214"/>
    <w:pPr>
      <w:pBdr>
        <w:top w:val="single" w:sz="4" w:space="0" w:color="auto"/>
        <w:left w:val="single" w:sz="4" w:space="0" w:color="auto"/>
        <w:bottom w:val="single" w:sz="4" w:space="0" w:color="auto"/>
        <w:right w:val="single" w:sz="4" w:space="0" w:color="auto"/>
      </w:pBdr>
      <w:shd w:val="clear" w:color="000000" w:fill="00A398"/>
      <w:spacing w:before="100" w:beforeAutospacing="1" w:after="100" w:afterAutospacing="1"/>
      <w:jc w:val="center"/>
    </w:pPr>
    <w:rPr>
      <w:rFonts w:ascii="Arial" w:eastAsia="Times New Roman" w:hAnsi="Arial" w:cs="Arial"/>
      <w:b/>
      <w:bCs/>
      <w:color w:val="FFFFFF"/>
      <w:sz w:val="18"/>
      <w:szCs w:val="18"/>
      <w:lang w:eastAsia="en-AU"/>
    </w:rPr>
  </w:style>
  <w:style w:type="paragraph" w:customStyle="1" w:styleId="xl77">
    <w:name w:val="xl77"/>
    <w:basedOn w:val="Normal"/>
    <w:rsid w:val="00073214"/>
    <w:pPr>
      <w:pBdr>
        <w:top w:val="single" w:sz="4" w:space="0" w:color="auto"/>
        <w:left w:val="single" w:sz="4" w:space="0" w:color="auto"/>
        <w:bottom w:val="single" w:sz="4" w:space="0" w:color="auto"/>
        <w:right w:val="single" w:sz="4" w:space="0" w:color="auto"/>
      </w:pBdr>
      <w:shd w:val="clear" w:color="000000" w:fill="00A398"/>
      <w:spacing w:before="100" w:beforeAutospacing="1" w:after="100" w:afterAutospacing="1"/>
      <w:jc w:val="center"/>
    </w:pPr>
    <w:rPr>
      <w:rFonts w:ascii="Arial" w:eastAsia="Times New Roman" w:hAnsi="Arial" w:cs="Arial"/>
      <w:b/>
      <w:bCs/>
      <w:color w:val="FFFFFF"/>
      <w:sz w:val="18"/>
      <w:szCs w:val="18"/>
      <w:lang w:eastAsia="en-AU"/>
    </w:rPr>
  </w:style>
  <w:style w:type="paragraph" w:customStyle="1" w:styleId="xl78">
    <w:name w:val="xl78"/>
    <w:basedOn w:val="Normal"/>
    <w:rsid w:val="00073214"/>
    <w:pPr>
      <w:pBdr>
        <w:top w:val="single" w:sz="4" w:space="0" w:color="auto"/>
        <w:left w:val="single" w:sz="4" w:space="0" w:color="auto"/>
        <w:bottom w:val="single" w:sz="4" w:space="0" w:color="auto"/>
        <w:right w:val="single" w:sz="4" w:space="0" w:color="auto"/>
      </w:pBdr>
      <w:shd w:val="clear" w:color="000000" w:fill="00A398"/>
      <w:spacing w:before="100" w:beforeAutospacing="1" w:after="100" w:afterAutospacing="1"/>
      <w:jc w:val="center"/>
    </w:pPr>
    <w:rPr>
      <w:rFonts w:ascii="Arial" w:eastAsia="Times New Roman" w:hAnsi="Arial" w:cs="Arial"/>
      <w:b/>
      <w:bCs/>
      <w:color w:val="FFFFFF"/>
      <w:sz w:val="18"/>
      <w:szCs w:val="18"/>
      <w:lang w:eastAsia="en-AU"/>
    </w:rPr>
  </w:style>
  <w:style w:type="character" w:customStyle="1" w:styleId="ListParagraphChar">
    <w:name w:val="List Paragraph Char"/>
    <w:aliases w:val="L Char"/>
    <w:basedOn w:val="DefaultParagraphFont"/>
    <w:link w:val="ListParagraph"/>
    <w:uiPriority w:val="34"/>
    <w:locked/>
    <w:rsid w:val="00386892"/>
  </w:style>
  <w:style w:type="numbering" w:customStyle="1" w:styleId="NoList2">
    <w:name w:val="No List2"/>
    <w:next w:val="NoList"/>
    <w:uiPriority w:val="99"/>
    <w:semiHidden/>
    <w:unhideWhenUsed/>
    <w:rsid w:val="00673422"/>
  </w:style>
  <w:style w:type="numbering" w:customStyle="1" w:styleId="KCBullets1">
    <w:name w:val="KC Bullets1"/>
    <w:uiPriority w:val="99"/>
    <w:rsid w:val="00673422"/>
  </w:style>
  <w:style w:type="numbering" w:customStyle="1" w:styleId="AppendixNumbers1">
    <w:name w:val="Appendix Numbers1"/>
    <w:uiPriority w:val="99"/>
    <w:rsid w:val="00673422"/>
  </w:style>
  <w:style w:type="numbering" w:customStyle="1" w:styleId="BoxedBullets1">
    <w:name w:val="Boxed Bullets1"/>
    <w:uiPriority w:val="99"/>
    <w:rsid w:val="00673422"/>
  </w:style>
  <w:style w:type="table" w:customStyle="1" w:styleId="GridTable5Dark-Accent111">
    <w:name w:val="Grid Table 5 Dark - Accent 111"/>
    <w:basedOn w:val="TableNormal"/>
    <w:uiPriority w:val="50"/>
    <w:rsid w:val="00673422"/>
    <w:pPr>
      <w:spacing w:after="0"/>
    </w:pPr>
    <w:rPr>
      <w:color w:val="00000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B3FFF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847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847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847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847E"/>
      </w:tcPr>
    </w:tblStylePr>
    <w:tblStylePr w:type="band1Vert">
      <w:tblPr/>
      <w:tcPr>
        <w:shd w:val="clear" w:color="auto" w:fill="67FFF7"/>
      </w:tcPr>
    </w:tblStylePr>
    <w:tblStylePr w:type="band1Horz">
      <w:tblPr/>
      <w:tcPr>
        <w:shd w:val="clear" w:color="auto" w:fill="67FFF7"/>
      </w:tcPr>
    </w:tblStylePr>
  </w:style>
  <w:style w:type="table" w:customStyle="1" w:styleId="DefaultTable13">
    <w:name w:val="Default Table 13"/>
    <w:basedOn w:val="GridTable5Dark-Accent11"/>
    <w:uiPriority w:val="99"/>
    <w:rsid w:val="00673422"/>
    <w:pPr>
      <w:spacing w:before="60" w:after="60"/>
    </w:pPr>
    <w:rPr>
      <w:sz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Arial" w:hAnsi="Arial"/>
        <w:b/>
        <w:bCs/>
        <w:caps w:val="0"/>
        <w:smallCaps w:val="0"/>
        <w:color w:val="FFFFFF"/>
        <w:sz w:val="18"/>
      </w:rPr>
      <w:tblPr/>
      <w:trPr>
        <w:cantSplit w:val="0"/>
        <w:tblHeader/>
      </w:tr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00847E"/>
      </w:tcPr>
    </w:tblStylePr>
    <w:tblStylePr w:type="lastRow">
      <w:rPr>
        <w:b/>
        <w:bCs/>
        <w:color w:val="00000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BFBFB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847E"/>
      </w:tcPr>
    </w:tblStylePr>
    <w:tblStylePr w:type="lastCol">
      <w:pPr>
        <w:jc w:val="right"/>
      </w:pPr>
      <w:rPr>
        <w:b/>
        <w:bCs/>
        <w:color w:val="000000"/>
      </w:rPr>
      <w:tblPr/>
      <w:tcPr>
        <w:tcBorders>
          <w:top w:val="single" w:sz="4" w:space="0" w:color="FFFFFF"/>
          <w:bottom w:val="single" w:sz="4" w:space="0" w:color="FFFFFF"/>
          <w:right w:val="single" w:sz="4" w:space="0" w:color="FFFFFF"/>
          <w:insideV w:val="nil"/>
        </w:tcBorders>
        <w:shd w:val="clear" w:color="auto" w:fill="BFBFBF"/>
      </w:tcPr>
    </w:tblStylePr>
    <w:tblStylePr w:type="band1Vert">
      <w:tblPr/>
      <w:tcPr>
        <w:shd w:val="clear" w:color="auto" w:fill="B3FFFB"/>
      </w:tcPr>
    </w:tblStylePr>
    <w:tblStylePr w:type="band2Vert">
      <w:tblPr/>
      <w:tcPr>
        <w:shd w:val="clear" w:color="auto" w:fill="67FFF7"/>
      </w:tcPr>
    </w:tblStylePr>
    <w:tblStylePr w:type="band1Horz">
      <w:tblPr/>
      <w:tcPr>
        <w:shd w:val="clear" w:color="auto" w:fill="B3FFFB"/>
      </w:tcPr>
    </w:tblStylePr>
    <w:tblStylePr w:type="band2Horz">
      <w:tblPr/>
      <w:tcPr>
        <w:shd w:val="clear" w:color="auto" w:fill="67FFF7"/>
      </w:tcPr>
    </w:tblStylePr>
  </w:style>
  <w:style w:type="table" w:customStyle="1" w:styleId="DefaultTable21">
    <w:name w:val="Default Table 21"/>
    <w:basedOn w:val="TableNormal"/>
    <w:uiPriority w:val="99"/>
    <w:rsid w:val="00673422"/>
    <w:pPr>
      <w:spacing w:before="0" w:after="0"/>
    </w:pPr>
    <w:rPr>
      <w:color w:val="000000"/>
    </w:rPr>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28" w:type="dxa"/>
        <w:left w:w="57" w:type="dxa"/>
        <w:bottom w:w="28" w:type="dxa"/>
        <w:right w:w="57" w:type="dxa"/>
      </w:tblCellMar>
    </w:tblPr>
    <w:tblStylePr w:type="firstRow">
      <w:rPr>
        <w:b/>
      </w:rPr>
      <w:tblPr/>
      <w:tcPr>
        <w:shd w:val="clear" w:color="auto" w:fill="A6A6A6"/>
      </w:tcPr>
    </w:tblStylePr>
    <w:tblStylePr w:type="lastRow">
      <w:rPr>
        <w:b/>
      </w:rPr>
      <w:tblPr/>
      <w:tcPr>
        <w:shd w:val="clear" w:color="auto" w:fill="D9D9D9"/>
      </w:tcPr>
    </w:tblStylePr>
    <w:tblStylePr w:type="firstCol">
      <w:rPr>
        <w:b/>
      </w:rPr>
      <w:tblPr/>
      <w:tcPr>
        <w:shd w:val="clear" w:color="auto" w:fill="F2F2F2"/>
      </w:tcPr>
    </w:tblStylePr>
    <w:tblStylePr w:type="lastCol">
      <w:rPr>
        <w:b/>
      </w:rPr>
      <w:tblPr/>
      <w:tcPr>
        <w:shd w:val="clear" w:color="auto" w:fill="F2F2F2"/>
      </w:tcPr>
    </w:tblStylePr>
    <w:tblStylePr w:type="band1Vert">
      <w:tblPr/>
      <w:tcPr>
        <w:shd w:val="clear" w:color="auto" w:fill="F2F2F2"/>
      </w:tcPr>
    </w:tblStylePr>
    <w:tblStylePr w:type="band2Vert">
      <w:tblPr/>
      <w:tcPr>
        <w:shd w:val="clear" w:color="auto" w:fill="FFFFFF"/>
      </w:tcPr>
    </w:tblStylePr>
    <w:tblStylePr w:type="band1Horz">
      <w:tblPr/>
      <w:tcPr>
        <w:shd w:val="clear" w:color="auto" w:fill="F2F2F2"/>
      </w:tcPr>
    </w:tblStylePr>
    <w:tblStylePr w:type="band2Horz">
      <w:tblPr/>
      <w:tcPr>
        <w:shd w:val="clear" w:color="auto" w:fill="FFFFFF"/>
      </w:tcPr>
    </w:tblStylePr>
  </w:style>
  <w:style w:type="numbering" w:customStyle="1" w:styleId="FigureNumbers1">
    <w:name w:val="Figure Numbers1"/>
    <w:uiPriority w:val="99"/>
    <w:rsid w:val="00673422"/>
  </w:style>
  <w:style w:type="table" w:customStyle="1" w:styleId="TableGrid2">
    <w:name w:val="Table Grid2"/>
    <w:basedOn w:val="TableNormal"/>
    <w:next w:val="TableGrid"/>
    <w:uiPriority w:val="39"/>
    <w:rsid w:val="00673422"/>
    <w:pPr>
      <w:spacing w:after="0"/>
    </w:pPr>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113">
    <w:name w:val="Default Table 113"/>
    <w:basedOn w:val="TableNormal"/>
    <w:uiPriority w:val="99"/>
    <w:rsid w:val="00673422"/>
    <w:pPr>
      <w:spacing w:before="60" w:after="60"/>
    </w:pPr>
    <w:rPr>
      <w:color w:val="000000"/>
      <w:sz w:val="18"/>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Calibri Light" w:hAnsi="Calibri Light"/>
        <w:b/>
        <w:bCs/>
        <w:caps w:val="0"/>
        <w:smallCaps w:val="0"/>
        <w:color w:val="FFFFFF"/>
        <w:sz w:val="18"/>
      </w:rPr>
      <w:tblPr/>
      <w:trPr>
        <w:cantSplit w:val="0"/>
        <w:tblHeader/>
      </w:tr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5B9BD5"/>
      </w:tcPr>
    </w:tblStylePr>
    <w:tblStylePr w:type="lastRow">
      <w:rPr>
        <w:b/>
        <w:bCs/>
        <w:color w:val="00000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BFBFB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pPr>
        <w:jc w:val="right"/>
      </w:pPr>
      <w:rPr>
        <w:b/>
        <w:bCs/>
        <w:color w:val="000000"/>
      </w:rPr>
      <w:tblPr/>
      <w:tcPr>
        <w:tcBorders>
          <w:top w:val="single" w:sz="4" w:space="0" w:color="FFFFFF"/>
          <w:bottom w:val="single" w:sz="4" w:space="0" w:color="FFFFFF"/>
          <w:right w:val="single" w:sz="4" w:space="0" w:color="FFFFFF"/>
          <w:insideV w:val="nil"/>
        </w:tcBorders>
        <w:shd w:val="clear" w:color="auto" w:fill="BFBFBF"/>
      </w:tcPr>
    </w:tblStylePr>
    <w:tblStylePr w:type="band1Vert">
      <w:tblPr/>
      <w:tcPr>
        <w:shd w:val="clear" w:color="auto" w:fill="DEEAF6"/>
      </w:tcPr>
    </w:tblStylePr>
    <w:tblStylePr w:type="band2Vert">
      <w:tblPr/>
      <w:tcPr>
        <w:shd w:val="clear" w:color="auto" w:fill="BDD6EE"/>
      </w:tcPr>
    </w:tblStylePr>
    <w:tblStylePr w:type="band1Horz">
      <w:tblPr/>
      <w:tcPr>
        <w:shd w:val="clear" w:color="auto" w:fill="DEEAF6"/>
      </w:tcPr>
    </w:tblStylePr>
    <w:tblStylePr w:type="band2Horz">
      <w:tblPr/>
      <w:tcPr>
        <w:shd w:val="clear" w:color="auto" w:fill="BDD6EE"/>
      </w:tcPr>
    </w:tblStylePr>
  </w:style>
  <w:style w:type="table" w:customStyle="1" w:styleId="DefaultTable1111">
    <w:name w:val="Default Table 1111"/>
    <w:basedOn w:val="TableNormal"/>
    <w:uiPriority w:val="99"/>
    <w:rsid w:val="00673422"/>
    <w:pPr>
      <w:spacing w:before="60" w:after="60"/>
    </w:pPr>
    <w:rPr>
      <w:color w:val="000000"/>
      <w:sz w:val="18"/>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Arial" w:hAnsi="Arial"/>
        <w:b/>
        <w:bCs/>
        <w:caps w:val="0"/>
        <w:smallCaps w:val="0"/>
        <w:color w:val="FFFFFF"/>
        <w:sz w:val="18"/>
      </w:rPr>
      <w:tblPr/>
      <w:trPr>
        <w:cantSplit w:val="0"/>
        <w:tblHeader/>
      </w:tr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00847E"/>
      </w:tcPr>
    </w:tblStylePr>
    <w:tblStylePr w:type="lastRow">
      <w:rPr>
        <w:b/>
        <w:bCs/>
        <w:color w:val="00000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BFBFB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847E"/>
      </w:tcPr>
    </w:tblStylePr>
    <w:tblStylePr w:type="lastCol">
      <w:pPr>
        <w:jc w:val="right"/>
      </w:pPr>
      <w:rPr>
        <w:b/>
        <w:bCs/>
        <w:color w:val="000000"/>
      </w:rPr>
      <w:tblPr/>
      <w:tcPr>
        <w:tcBorders>
          <w:top w:val="single" w:sz="4" w:space="0" w:color="FFFFFF"/>
          <w:bottom w:val="single" w:sz="4" w:space="0" w:color="FFFFFF"/>
          <w:right w:val="single" w:sz="4" w:space="0" w:color="FFFFFF"/>
          <w:insideV w:val="nil"/>
        </w:tcBorders>
        <w:shd w:val="clear" w:color="auto" w:fill="BFBFBF"/>
      </w:tcPr>
    </w:tblStylePr>
    <w:tblStylePr w:type="band1Vert">
      <w:tblPr/>
      <w:tcPr>
        <w:shd w:val="clear" w:color="auto" w:fill="B3FFFB"/>
      </w:tcPr>
    </w:tblStylePr>
    <w:tblStylePr w:type="band2Vert">
      <w:tblPr/>
      <w:tcPr>
        <w:shd w:val="clear" w:color="auto" w:fill="67FFF7"/>
      </w:tcPr>
    </w:tblStylePr>
    <w:tblStylePr w:type="band1Horz">
      <w:tblPr/>
      <w:tcPr>
        <w:shd w:val="clear" w:color="auto" w:fill="B3FFFB"/>
      </w:tcPr>
    </w:tblStylePr>
    <w:tblStylePr w:type="band2Horz">
      <w:tblPr/>
      <w:tcPr>
        <w:shd w:val="clear" w:color="auto" w:fill="67FFF7"/>
      </w:tcPr>
    </w:tblStylePr>
  </w:style>
  <w:style w:type="table" w:customStyle="1" w:styleId="TableNormal11">
    <w:name w:val="Table Normal11"/>
    <w:uiPriority w:val="2"/>
    <w:semiHidden/>
    <w:unhideWhenUsed/>
    <w:qFormat/>
    <w:rsid w:val="00673422"/>
    <w:pPr>
      <w:widowControl w:val="0"/>
      <w:autoSpaceDE w:val="0"/>
      <w:autoSpaceDN w:val="0"/>
      <w:spacing w:before="0" w:after="0"/>
    </w:pPr>
    <w:rPr>
      <w:color w:val="auto"/>
      <w:lang w:val="en-US"/>
    </w:rPr>
    <w:tblPr>
      <w:tblInd w:w="0" w:type="dxa"/>
      <w:tblCellMar>
        <w:top w:w="0" w:type="dxa"/>
        <w:left w:w="0" w:type="dxa"/>
        <w:bottom w:w="0" w:type="dxa"/>
        <w:right w:w="0" w:type="dxa"/>
      </w:tblCellMar>
    </w:tblPr>
  </w:style>
  <w:style w:type="table" w:customStyle="1" w:styleId="ListTable3-Accent111">
    <w:name w:val="List Table 3 - Accent 111"/>
    <w:basedOn w:val="TableNormal"/>
    <w:uiPriority w:val="48"/>
    <w:rsid w:val="00673422"/>
    <w:pPr>
      <w:spacing w:after="0"/>
    </w:pPr>
    <w:rPr>
      <w:color w:val="000000"/>
    </w:rPr>
    <w:tblPr>
      <w:tblStyleRowBandSize w:val="1"/>
      <w:tblStyleColBandSize w:val="1"/>
      <w:tblBorders>
        <w:top w:val="single" w:sz="4" w:space="0" w:color="00847E"/>
        <w:left w:val="single" w:sz="4" w:space="0" w:color="00847E"/>
        <w:bottom w:val="single" w:sz="4" w:space="0" w:color="00847E"/>
        <w:right w:val="single" w:sz="4" w:space="0" w:color="00847E"/>
      </w:tblBorders>
    </w:tblPr>
    <w:tblStylePr w:type="firstRow">
      <w:rPr>
        <w:b/>
        <w:bCs/>
        <w:color w:val="FFFFFF"/>
      </w:rPr>
      <w:tblPr/>
      <w:tcPr>
        <w:shd w:val="clear" w:color="auto" w:fill="00847E"/>
      </w:tcPr>
    </w:tblStylePr>
    <w:tblStylePr w:type="lastRow">
      <w:rPr>
        <w:b/>
        <w:bCs/>
      </w:rPr>
      <w:tblPr/>
      <w:tcPr>
        <w:tcBorders>
          <w:top w:val="double" w:sz="4" w:space="0" w:color="00847E"/>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847E"/>
          <w:right w:val="single" w:sz="4" w:space="0" w:color="00847E"/>
        </w:tcBorders>
      </w:tcPr>
    </w:tblStylePr>
    <w:tblStylePr w:type="band1Horz">
      <w:tblPr/>
      <w:tcPr>
        <w:tcBorders>
          <w:top w:val="single" w:sz="4" w:space="0" w:color="00847E"/>
          <w:bottom w:val="single" w:sz="4" w:space="0" w:color="00847E"/>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47E"/>
          <w:left w:val="nil"/>
        </w:tcBorders>
      </w:tcPr>
    </w:tblStylePr>
    <w:tblStylePr w:type="swCell">
      <w:tblPr/>
      <w:tcPr>
        <w:tcBorders>
          <w:top w:val="double" w:sz="4" w:space="0" w:color="00847E"/>
          <w:right w:val="nil"/>
        </w:tcBorders>
      </w:tcPr>
    </w:tblStylePr>
  </w:style>
  <w:style w:type="numbering" w:customStyle="1" w:styleId="NoList11">
    <w:name w:val="No List11"/>
    <w:next w:val="NoList"/>
    <w:uiPriority w:val="99"/>
    <w:semiHidden/>
    <w:unhideWhenUsed/>
    <w:rsid w:val="00673422"/>
  </w:style>
  <w:style w:type="table" w:customStyle="1" w:styleId="TableGrid11">
    <w:name w:val="Table Grid11"/>
    <w:basedOn w:val="TableNormal"/>
    <w:next w:val="TableGrid"/>
    <w:uiPriority w:val="59"/>
    <w:rsid w:val="00673422"/>
    <w:pPr>
      <w:spacing w:before="0" w:after="0"/>
    </w:pPr>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121">
    <w:name w:val="Default Table 121"/>
    <w:basedOn w:val="TableNormal"/>
    <w:uiPriority w:val="99"/>
    <w:rsid w:val="00673422"/>
    <w:pPr>
      <w:spacing w:before="60" w:after="60"/>
    </w:pPr>
    <w:rPr>
      <w:color w:val="000000"/>
      <w:sz w:val="18"/>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Arial" w:hAnsi="Arial"/>
        <w:b/>
        <w:bCs/>
        <w:caps w:val="0"/>
        <w:smallCaps w:val="0"/>
        <w:color w:val="FFFFFF"/>
        <w:sz w:val="18"/>
      </w:rPr>
      <w:tblPr/>
      <w:trPr>
        <w:cantSplit w:val="0"/>
        <w:tblHeader/>
      </w:tr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00847E"/>
      </w:tcPr>
    </w:tblStylePr>
    <w:tblStylePr w:type="lastRow">
      <w:rPr>
        <w:b/>
        <w:bCs/>
        <w:color w:val="00000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BFBFB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847E"/>
      </w:tcPr>
    </w:tblStylePr>
    <w:tblStylePr w:type="lastCol">
      <w:pPr>
        <w:jc w:val="right"/>
      </w:pPr>
      <w:rPr>
        <w:b/>
        <w:bCs/>
        <w:color w:val="000000"/>
      </w:rPr>
      <w:tblPr/>
      <w:tcPr>
        <w:tcBorders>
          <w:top w:val="single" w:sz="4" w:space="0" w:color="FFFFFF"/>
          <w:bottom w:val="single" w:sz="4" w:space="0" w:color="FFFFFF"/>
          <w:right w:val="single" w:sz="4" w:space="0" w:color="FFFFFF"/>
          <w:insideV w:val="nil"/>
        </w:tcBorders>
        <w:shd w:val="clear" w:color="auto" w:fill="BFBFBF"/>
      </w:tcPr>
    </w:tblStylePr>
    <w:tblStylePr w:type="band1Vert">
      <w:tblPr/>
      <w:tcPr>
        <w:shd w:val="clear" w:color="auto" w:fill="B3FFFB"/>
      </w:tcPr>
    </w:tblStylePr>
    <w:tblStylePr w:type="band2Vert">
      <w:tblPr/>
      <w:tcPr>
        <w:shd w:val="clear" w:color="auto" w:fill="67FFF7"/>
      </w:tcPr>
    </w:tblStylePr>
    <w:tblStylePr w:type="band1Horz">
      <w:tblPr/>
      <w:tcPr>
        <w:shd w:val="clear" w:color="auto" w:fill="B3FFFB"/>
      </w:tcPr>
    </w:tblStylePr>
    <w:tblStylePr w:type="band2Horz">
      <w:tblPr/>
      <w:tcPr>
        <w:shd w:val="clear" w:color="auto" w:fill="67FFF7"/>
      </w:tcPr>
    </w:tblStylePr>
  </w:style>
  <w:style w:type="table" w:customStyle="1" w:styleId="DefaultTable1121">
    <w:name w:val="Default Table 1121"/>
    <w:basedOn w:val="TableNormal"/>
    <w:uiPriority w:val="99"/>
    <w:rsid w:val="00673422"/>
    <w:pPr>
      <w:spacing w:before="60" w:after="60"/>
    </w:pPr>
    <w:rPr>
      <w:color w:val="000000"/>
      <w:sz w:val="18"/>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Arial" w:hAnsi="Arial"/>
        <w:b/>
        <w:bCs/>
        <w:caps w:val="0"/>
        <w:smallCaps w:val="0"/>
        <w:color w:val="FFFFFF"/>
        <w:sz w:val="18"/>
      </w:rPr>
      <w:tblPr/>
      <w:trPr>
        <w:cantSplit w:val="0"/>
        <w:tblHeader/>
      </w:tr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00847E"/>
      </w:tcPr>
    </w:tblStylePr>
    <w:tblStylePr w:type="lastRow">
      <w:rPr>
        <w:b/>
        <w:bCs/>
        <w:color w:val="00000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BFBFB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847E"/>
      </w:tcPr>
    </w:tblStylePr>
    <w:tblStylePr w:type="lastCol">
      <w:pPr>
        <w:jc w:val="right"/>
      </w:pPr>
      <w:rPr>
        <w:b/>
        <w:bCs/>
        <w:color w:val="000000"/>
      </w:rPr>
      <w:tblPr/>
      <w:tcPr>
        <w:tcBorders>
          <w:top w:val="single" w:sz="4" w:space="0" w:color="FFFFFF"/>
          <w:bottom w:val="single" w:sz="4" w:space="0" w:color="FFFFFF"/>
          <w:right w:val="single" w:sz="4" w:space="0" w:color="FFFFFF"/>
          <w:insideV w:val="nil"/>
        </w:tcBorders>
        <w:shd w:val="clear" w:color="auto" w:fill="BFBFBF"/>
      </w:tcPr>
    </w:tblStylePr>
    <w:tblStylePr w:type="band1Vert">
      <w:tblPr/>
      <w:tcPr>
        <w:shd w:val="clear" w:color="auto" w:fill="B3FFFB"/>
      </w:tcPr>
    </w:tblStylePr>
    <w:tblStylePr w:type="band2Vert">
      <w:tblPr/>
      <w:tcPr>
        <w:shd w:val="clear" w:color="auto" w:fill="67FFF7"/>
      </w:tcPr>
    </w:tblStylePr>
    <w:tblStylePr w:type="band1Horz">
      <w:tblPr/>
      <w:tcPr>
        <w:shd w:val="clear" w:color="auto" w:fill="B3FFFB"/>
      </w:tcPr>
    </w:tblStylePr>
    <w:tblStylePr w:type="band2Horz">
      <w:tblPr/>
      <w:tcPr>
        <w:shd w:val="clear" w:color="auto" w:fill="67FFF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72469">
      <w:bodyDiv w:val="1"/>
      <w:marLeft w:val="0"/>
      <w:marRight w:val="0"/>
      <w:marTop w:val="0"/>
      <w:marBottom w:val="0"/>
      <w:divBdr>
        <w:top w:val="none" w:sz="0" w:space="0" w:color="auto"/>
        <w:left w:val="none" w:sz="0" w:space="0" w:color="auto"/>
        <w:bottom w:val="none" w:sz="0" w:space="0" w:color="auto"/>
        <w:right w:val="none" w:sz="0" w:space="0" w:color="auto"/>
      </w:divBdr>
    </w:div>
    <w:div w:id="117796526">
      <w:bodyDiv w:val="1"/>
      <w:marLeft w:val="0"/>
      <w:marRight w:val="0"/>
      <w:marTop w:val="0"/>
      <w:marBottom w:val="0"/>
      <w:divBdr>
        <w:top w:val="none" w:sz="0" w:space="0" w:color="auto"/>
        <w:left w:val="none" w:sz="0" w:space="0" w:color="auto"/>
        <w:bottom w:val="none" w:sz="0" w:space="0" w:color="auto"/>
        <w:right w:val="none" w:sz="0" w:space="0" w:color="auto"/>
      </w:divBdr>
    </w:div>
    <w:div w:id="268974140">
      <w:bodyDiv w:val="1"/>
      <w:marLeft w:val="0"/>
      <w:marRight w:val="0"/>
      <w:marTop w:val="0"/>
      <w:marBottom w:val="0"/>
      <w:divBdr>
        <w:top w:val="none" w:sz="0" w:space="0" w:color="auto"/>
        <w:left w:val="none" w:sz="0" w:space="0" w:color="auto"/>
        <w:bottom w:val="none" w:sz="0" w:space="0" w:color="auto"/>
        <w:right w:val="none" w:sz="0" w:space="0" w:color="auto"/>
      </w:divBdr>
    </w:div>
    <w:div w:id="318122050">
      <w:bodyDiv w:val="1"/>
      <w:marLeft w:val="0"/>
      <w:marRight w:val="0"/>
      <w:marTop w:val="0"/>
      <w:marBottom w:val="0"/>
      <w:divBdr>
        <w:top w:val="none" w:sz="0" w:space="0" w:color="auto"/>
        <w:left w:val="none" w:sz="0" w:space="0" w:color="auto"/>
        <w:bottom w:val="none" w:sz="0" w:space="0" w:color="auto"/>
        <w:right w:val="none" w:sz="0" w:space="0" w:color="auto"/>
      </w:divBdr>
    </w:div>
    <w:div w:id="331227796">
      <w:bodyDiv w:val="1"/>
      <w:marLeft w:val="0"/>
      <w:marRight w:val="0"/>
      <w:marTop w:val="0"/>
      <w:marBottom w:val="0"/>
      <w:divBdr>
        <w:top w:val="none" w:sz="0" w:space="0" w:color="auto"/>
        <w:left w:val="none" w:sz="0" w:space="0" w:color="auto"/>
        <w:bottom w:val="none" w:sz="0" w:space="0" w:color="auto"/>
        <w:right w:val="none" w:sz="0" w:space="0" w:color="auto"/>
      </w:divBdr>
    </w:div>
    <w:div w:id="381562504">
      <w:bodyDiv w:val="1"/>
      <w:marLeft w:val="0"/>
      <w:marRight w:val="0"/>
      <w:marTop w:val="0"/>
      <w:marBottom w:val="0"/>
      <w:divBdr>
        <w:top w:val="none" w:sz="0" w:space="0" w:color="auto"/>
        <w:left w:val="none" w:sz="0" w:space="0" w:color="auto"/>
        <w:bottom w:val="none" w:sz="0" w:space="0" w:color="auto"/>
        <w:right w:val="none" w:sz="0" w:space="0" w:color="auto"/>
      </w:divBdr>
    </w:div>
    <w:div w:id="521087034">
      <w:bodyDiv w:val="1"/>
      <w:marLeft w:val="0"/>
      <w:marRight w:val="0"/>
      <w:marTop w:val="0"/>
      <w:marBottom w:val="0"/>
      <w:divBdr>
        <w:top w:val="none" w:sz="0" w:space="0" w:color="auto"/>
        <w:left w:val="none" w:sz="0" w:space="0" w:color="auto"/>
        <w:bottom w:val="none" w:sz="0" w:space="0" w:color="auto"/>
        <w:right w:val="none" w:sz="0" w:space="0" w:color="auto"/>
      </w:divBdr>
    </w:div>
    <w:div w:id="660154977">
      <w:bodyDiv w:val="1"/>
      <w:marLeft w:val="0"/>
      <w:marRight w:val="0"/>
      <w:marTop w:val="0"/>
      <w:marBottom w:val="0"/>
      <w:divBdr>
        <w:top w:val="none" w:sz="0" w:space="0" w:color="auto"/>
        <w:left w:val="none" w:sz="0" w:space="0" w:color="auto"/>
        <w:bottom w:val="none" w:sz="0" w:space="0" w:color="auto"/>
        <w:right w:val="none" w:sz="0" w:space="0" w:color="auto"/>
      </w:divBdr>
    </w:div>
    <w:div w:id="745226292">
      <w:bodyDiv w:val="1"/>
      <w:marLeft w:val="0"/>
      <w:marRight w:val="0"/>
      <w:marTop w:val="0"/>
      <w:marBottom w:val="0"/>
      <w:divBdr>
        <w:top w:val="none" w:sz="0" w:space="0" w:color="auto"/>
        <w:left w:val="none" w:sz="0" w:space="0" w:color="auto"/>
        <w:bottom w:val="none" w:sz="0" w:space="0" w:color="auto"/>
        <w:right w:val="none" w:sz="0" w:space="0" w:color="auto"/>
      </w:divBdr>
    </w:div>
    <w:div w:id="1044912810">
      <w:bodyDiv w:val="1"/>
      <w:marLeft w:val="0"/>
      <w:marRight w:val="0"/>
      <w:marTop w:val="0"/>
      <w:marBottom w:val="0"/>
      <w:divBdr>
        <w:top w:val="none" w:sz="0" w:space="0" w:color="auto"/>
        <w:left w:val="none" w:sz="0" w:space="0" w:color="auto"/>
        <w:bottom w:val="none" w:sz="0" w:space="0" w:color="auto"/>
        <w:right w:val="none" w:sz="0" w:space="0" w:color="auto"/>
      </w:divBdr>
    </w:div>
    <w:div w:id="1149902679">
      <w:bodyDiv w:val="1"/>
      <w:marLeft w:val="0"/>
      <w:marRight w:val="0"/>
      <w:marTop w:val="0"/>
      <w:marBottom w:val="0"/>
      <w:divBdr>
        <w:top w:val="none" w:sz="0" w:space="0" w:color="auto"/>
        <w:left w:val="none" w:sz="0" w:space="0" w:color="auto"/>
        <w:bottom w:val="none" w:sz="0" w:space="0" w:color="auto"/>
        <w:right w:val="none" w:sz="0" w:space="0" w:color="auto"/>
      </w:divBdr>
    </w:div>
    <w:div w:id="1153137382">
      <w:bodyDiv w:val="1"/>
      <w:marLeft w:val="0"/>
      <w:marRight w:val="0"/>
      <w:marTop w:val="0"/>
      <w:marBottom w:val="0"/>
      <w:divBdr>
        <w:top w:val="none" w:sz="0" w:space="0" w:color="auto"/>
        <w:left w:val="none" w:sz="0" w:space="0" w:color="auto"/>
        <w:bottom w:val="none" w:sz="0" w:space="0" w:color="auto"/>
        <w:right w:val="none" w:sz="0" w:space="0" w:color="auto"/>
      </w:divBdr>
    </w:div>
    <w:div w:id="1177771150">
      <w:bodyDiv w:val="1"/>
      <w:marLeft w:val="0"/>
      <w:marRight w:val="0"/>
      <w:marTop w:val="0"/>
      <w:marBottom w:val="0"/>
      <w:divBdr>
        <w:top w:val="none" w:sz="0" w:space="0" w:color="auto"/>
        <w:left w:val="none" w:sz="0" w:space="0" w:color="auto"/>
        <w:bottom w:val="none" w:sz="0" w:space="0" w:color="auto"/>
        <w:right w:val="none" w:sz="0" w:space="0" w:color="auto"/>
      </w:divBdr>
    </w:div>
    <w:div w:id="1507479626">
      <w:bodyDiv w:val="1"/>
      <w:marLeft w:val="0"/>
      <w:marRight w:val="0"/>
      <w:marTop w:val="0"/>
      <w:marBottom w:val="0"/>
      <w:divBdr>
        <w:top w:val="none" w:sz="0" w:space="0" w:color="auto"/>
        <w:left w:val="none" w:sz="0" w:space="0" w:color="auto"/>
        <w:bottom w:val="none" w:sz="0" w:space="0" w:color="auto"/>
        <w:right w:val="none" w:sz="0" w:space="0" w:color="auto"/>
      </w:divBdr>
    </w:div>
    <w:div w:id="1522822145">
      <w:bodyDiv w:val="1"/>
      <w:marLeft w:val="0"/>
      <w:marRight w:val="0"/>
      <w:marTop w:val="0"/>
      <w:marBottom w:val="0"/>
      <w:divBdr>
        <w:top w:val="none" w:sz="0" w:space="0" w:color="auto"/>
        <w:left w:val="none" w:sz="0" w:space="0" w:color="auto"/>
        <w:bottom w:val="none" w:sz="0" w:space="0" w:color="auto"/>
        <w:right w:val="none" w:sz="0" w:space="0" w:color="auto"/>
      </w:divBdr>
    </w:div>
    <w:div w:id="1597129420">
      <w:bodyDiv w:val="1"/>
      <w:marLeft w:val="0"/>
      <w:marRight w:val="0"/>
      <w:marTop w:val="0"/>
      <w:marBottom w:val="0"/>
      <w:divBdr>
        <w:top w:val="none" w:sz="0" w:space="0" w:color="auto"/>
        <w:left w:val="none" w:sz="0" w:space="0" w:color="auto"/>
        <w:bottom w:val="none" w:sz="0" w:space="0" w:color="auto"/>
        <w:right w:val="none" w:sz="0" w:space="0" w:color="auto"/>
      </w:divBdr>
    </w:div>
    <w:div w:id="1965696880">
      <w:bodyDiv w:val="1"/>
      <w:marLeft w:val="0"/>
      <w:marRight w:val="0"/>
      <w:marTop w:val="0"/>
      <w:marBottom w:val="0"/>
      <w:divBdr>
        <w:top w:val="none" w:sz="0" w:space="0" w:color="auto"/>
        <w:left w:val="none" w:sz="0" w:space="0" w:color="auto"/>
        <w:bottom w:val="none" w:sz="0" w:space="0" w:color="auto"/>
        <w:right w:val="none" w:sz="0" w:space="0" w:color="auto"/>
      </w:divBdr>
    </w:div>
    <w:div w:id="203307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umanrights.gov.au/our-work/sex-discrimination/publications/change-course-national-report-sexual-assault-and-sexual" TargetMode="External"/><Relationship Id="rId18" Type="http://schemas.openxmlformats.org/officeDocument/2006/relationships/image" Target="media/image6.jpe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www.universitiesaustralia.edu.au/Media-and-Events/media-releases/Relationships-between-academic-supervisors-and-their-students-are-never-okay" TargetMode="External"/><Relationship Id="rId25" Type="http://schemas.openxmlformats.org/officeDocument/2006/relationships/image" Target="media/image7.jpeg"/><Relationship Id="rId33"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www.universitiesaustralia.edu.au/uni-participation-quality/students/Student-safety/Guidelines-for-university-responses-to-sexual-assault-and-sexual-harassment" TargetMode="External"/><Relationship Id="rId20" Type="http://schemas.openxmlformats.org/officeDocument/2006/relationships/header" Target="header2.xml"/><Relationship Id="rId29" Type="http://schemas.openxmlformats.org/officeDocument/2006/relationships/hyperlink" Target="https://www.teqsa.gov.au/sites/default/files/sash-appendix-2-universities-table-19-feb-2019.pdf?v=155201310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24" Type="http://schemas.openxmlformats.org/officeDocument/2006/relationships/footer" Target="footer3.xml"/><Relationship Id="rId32" Type="http://schemas.openxmlformats.org/officeDocument/2006/relationships/hyperlink" Target="https://www.teqsa.gov.au/sites/default/files/sash-appendix-3-heps-table-19-feb-2019.pdf?v=1552013037" TargetMode="External"/><Relationship Id="rId5" Type="http://schemas.openxmlformats.org/officeDocument/2006/relationships/numbering" Target="numbering.xml"/><Relationship Id="rId15" Type="http://schemas.openxmlformats.org/officeDocument/2006/relationships/hyperlink" Target="https://humanrights.unsw.edu.au/sites/default/files/inline-files/AHR0002_On_Safe_Ground_Good_Practice_Guide_online.pdf" TargetMode="External"/><Relationship Id="rId23" Type="http://schemas.openxmlformats.org/officeDocument/2006/relationships/header" Target="header3.xml"/><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niversitiesaustralia.edu.au/ArticleDocuments/797/Companion%20Report%20Web%20version%203.pdf.aspx" TargetMode="External"/><Relationship Id="rId22" Type="http://schemas.openxmlformats.org/officeDocument/2006/relationships/footer" Target="footer2.xml"/><Relationship Id="rId27" Type="http://schemas.openxmlformats.org/officeDocument/2006/relationships/image" Target="media/image8.jpeg"/><Relationship Id="rId30" Type="http://schemas.openxmlformats.org/officeDocument/2006/relationships/footer" Target="footer6.xml"/><Relationship Id="rId35" Type="http://schemas.openxmlformats.org/officeDocument/2006/relationships/theme" Target="theme/theme1.xml"/><Relationship Id="rId8" Type="http://schemas.openxmlformats.org/officeDocument/2006/relationships/webSettings" Target="webSettings.xml"/></Relationships>
</file>

<file path=word/_rels/footer6.xml.rels><?xml version="1.0" encoding="UTF-8" standalone="yes"?>
<Relationships xmlns="http://schemas.openxmlformats.org/package/2006/relationships"><Relationship Id="rId1" Type="http://schemas.openxmlformats.org/officeDocument/2006/relationships/hyperlink" Target="https://www.teqsa.gov.au/how-does-teqsa-respond-sector-wide-issues"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s://www.teqsa.gov.au/how-does-teqsa-respond-sector-wide-issues"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jgyj\Dropbox\MSO%20Conversions\Keep%20Creative%20Word%20Template%202017-07-04.dotx" TargetMode="External"/></Relationships>
</file>

<file path=word/theme/theme1.xml><?xml version="1.0" encoding="utf-8"?>
<a:theme xmlns:a="http://schemas.openxmlformats.org/drawingml/2006/main" name="Office Theme">
  <a:themeElements>
    <a:clrScheme name="TEQSA">
      <a:dk1>
        <a:srgbClr val="000000"/>
      </a:dk1>
      <a:lt1>
        <a:sysClr val="window" lastClr="FFFFFF"/>
      </a:lt1>
      <a:dk2>
        <a:srgbClr val="003B45"/>
      </a:dk2>
      <a:lt2>
        <a:srgbClr val="E7E6E6"/>
      </a:lt2>
      <a:accent1>
        <a:srgbClr val="00847E"/>
      </a:accent1>
      <a:accent2>
        <a:srgbClr val="003B45"/>
      </a:accent2>
      <a:accent3>
        <a:srgbClr val="F37A8A"/>
      </a:accent3>
      <a:accent4>
        <a:srgbClr val="FEC553"/>
      </a:accent4>
      <a:accent5>
        <a:srgbClr val="A2DADD"/>
      </a:accent5>
      <a:accent6>
        <a:srgbClr val="ED7D31"/>
      </a:accent6>
      <a:hlink>
        <a:srgbClr val="00847E"/>
      </a:hlink>
      <a:folHlink>
        <a:srgbClr val="00847E"/>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Forms and Templates" ma:contentTypeID="0x0101008B12DBA0513E054CBBB1E0A6BA75A4240300D297527A5029E444B0C317D38D273153" ma:contentTypeVersion="4" ma:contentTypeDescription="" ma:contentTypeScope="" ma:versionID="2e25f12e526be21e8e57d9281c7f5faa">
  <xsd:schema xmlns:xsd="http://www.w3.org/2001/XMLSchema" xmlns:xs="http://www.w3.org/2001/XMLSchema" xmlns:p="http://schemas.microsoft.com/office/2006/metadata/properties" xmlns:ns2="c7dac4e8-3feb-44f4-96ca-b86e7c14d0f6" targetNamespace="http://schemas.microsoft.com/office/2006/metadata/properties" ma:root="true" ma:fieldsID="73f842c38cd15afe6ce6e7cf45703cde" ns2:_="">
    <xsd:import namespace="c7dac4e8-3feb-44f4-96ca-b86e7c14d0f6"/>
    <xsd:element name="properties">
      <xsd:complexType>
        <xsd:sequence>
          <xsd:element name="documentManagement">
            <xsd:complexType>
              <xsd:all>
                <xsd:element ref="ns2:e6aacab2b3734039bc8633068afcfbf5" minOccurs="0"/>
                <xsd:element ref="ns2:TaxCatchAll" minOccurs="0"/>
                <xsd:element ref="ns2:TaxCatchAllLabel" minOccurs="0"/>
                <xsd:element ref="ns2:DocumentOwner"/>
                <xsd:element ref="ns2:DatePublished"/>
                <xsd:element ref="ns2:FormOrTemplat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dac4e8-3feb-44f4-96ca-b86e7c14d0f6" elementFormDefault="qualified">
    <xsd:import namespace="http://schemas.microsoft.com/office/2006/documentManagement/types"/>
    <xsd:import namespace="http://schemas.microsoft.com/office/infopath/2007/PartnerControls"/>
    <xsd:element name="e6aacab2b3734039bc8633068afcfbf5" ma:index="8" nillable="true" ma:taxonomy="true" ma:internalName="e6aacab2b3734039bc8633068afcfbf5" ma:taxonomyFieldName="Team" ma:displayName="Team" ma:default="" ma:fieldId="{e6aacab2-b373-4039-bc86-33068afcfbf5}" ma:taxonomyMulti="true" ma:sspId="be8905b2-f52b-44de-a206-1b32cf4e62f6" ma:termSetId="106e9e8c-657b-438c-9955-5d7da1bc388e"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83f939d1-56bc-40c0-957d-36b9f39c0f6e}" ma:internalName="TaxCatchAll" ma:showField="CatchAllData" ma:web="c7dac4e8-3feb-44f4-96ca-b86e7c14d0f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3f939d1-56bc-40c0-957d-36b9f39c0f6e}" ma:internalName="TaxCatchAllLabel" ma:readOnly="true" ma:showField="CatchAllDataLabel" ma:web="c7dac4e8-3feb-44f4-96ca-b86e7c14d0f6">
      <xsd:complexType>
        <xsd:complexContent>
          <xsd:extension base="dms:MultiChoiceLookup">
            <xsd:sequence>
              <xsd:element name="Value" type="dms:Lookup" maxOccurs="unbounded" minOccurs="0" nillable="true"/>
            </xsd:sequence>
          </xsd:extension>
        </xsd:complexContent>
      </xsd:complexType>
    </xsd:element>
    <xsd:element name="DocumentOwner" ma:index="12" ma:displayName="Document Owner" ma:list="UserInfo" ma:SharePointGroup="0" ma:internalName="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atePublished" ma:index="13" ma:displayName="Date Published" ma:default="[today]" ma:format="DateOnly" ma:internalName="DatePublished" ma:readOnly="false">
      <xsd:simpleType>
        <xsd:restriction base="dms:DateTime"/>
      </xsd:simpleType>
    </xsd:element>
    <xsd:element name="FormOrTemplate" ma:index="14" ma:displayName="Form/Template" ma:format="Dropdown" ma:internalName="FormOrTemplate" ma:readOnly="false">
      <xsd:simpleType>
        <xsd:restriction base="dms:Choice">
          <xsd:enumeration value="Form"/>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7dac4e8-3feb-44f4-96ca-b86e7c14d0f6">
      <Value>45</Value>
    </TaxCatchAll>
    <DocumentOwner xmlns="c7dac4e8-3feb-44f4-96ca-b86e7c14d0f6">
      <UserInfo>
        <DisplayName>Treloar, Karen</DisplayName>
        <AccountId>397</AccountId>
        <AccountType/>
      </UserInfo>
    </DocumentOwner>
    <DatePublished xmlns="c7dac4e8-3feb-44f4-96ca-b86e7c14d0f6">2017-08-06T14:00:00+00:00</DatePublished>
    <FormOrTemplate xmlns="c7dac4e8-3feb-44f4-96ca-b86e7c14d0f6">Template</FormOrTemplate>
    <e6aacab2b3734039bc8633068afcfbf5 xmlns="c7dac4e8-3feb-44f4-96ca-b86e7c14d0f6">
      <Terms xmlns="http://schemas.microsoft.com/office/infopath/2007/PartnerControls">
        <TermInfo xmlns="http://schemas.microsoft.com/office/infopath/2007/PartnerControls">
          <TermName xmlns="http://schemas.microsoft.com/office/infopath/2007/PartnerControls">Comms and International</TermName>
          <TermId xmlns="http://schemas.microsoft.com/office/infopath/2007/PartnerControls">f1db5572-7306-443e-a442-d56c9f2c52d1</TermId>
        </TermInfo>
      </Terms>
    </e6aacab2b3734039bc8633068afcfbf5>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51475-82ED-4D65-98D4-8E85B1AECE73}">
  <ds:schemaRefs>
    <ds:schemaRef ds:uri="http://schemas.microsoft.com/sharepoint/v3/contenttype/forms"/>
  </ds:schemaRefs>
</ds:datastoreItem>
</file>

<file path=customXml/itemProps2.xml><?xml version="1.0" encoding="utf-8"?>
<ds:datastoreItem xmlns:ds="http://schemas.openxmlformats.org/officeDocument/2006/customXml" ds:itemID="{93509665-42C1-46F9-9567-DE77E788F3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dac4e8-3feb-44f4-96ca-b86e7c14d0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A4F7F5-F729-406E-94C0-BA3232646C99}">
  <ds:schemaRefs>
    <ds:schemaRef ds:uri="http://schemas.microsoft.com/office/2006/documentManagement/types"/>
    <ds:schemaRef ds:uri="http://purl.org/dc/terms/"/>
    <ds:schemaRef ds:uri="http://purl.org/dc/elements/1.1/"/>
    <ds:schemaRef ds:uri="http://schemas.openxmlformats.org/package/2006/metadata/core-properties"/>
    <ds:schemaRef ds:uri="http://purl.org/dc/dcmitype/"/>
    <ds:schemaRef ds:uri="http://www.w3.org/XML/1998/namespace"/>
    <ds:schemaRef ds:uri="http://schemas.microsoft.com/office/infopath/2007/PartnerControls"/>
    <ds:schemaRef ds:uri="c7dac4e8-3feb-44f4-96ca-b86e7c14d0f6"/>
    <ds:schemaRef ds:uri="http://schemas.microsoft.com/office/2006/metadata/properties"/>
  </ds:schemaRefs>
</ds:datastoreItem>
</file>

<file path=customXml/itemProps4.xml><?xml version="1.0" encoding="utf-8"?>
<ds:datastoreItem xmlns:ds="http://schemas.openxmlformats.org/officeDocument/2006/customXml" ds:itemID="{A8AA7BF5-B96B-4818-9E0F-126D47BDB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Keep Creative Word Template 2017-07-04</Template>
  <TotalTime>1</TotalTime>
  <Pages>29</Pages>
  <Words>8981</Words>
  <Characters>51197</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Report Template</vt:lpstr>
    </vt:vector>
  </TitlesOfParts>
  <Company>Tertiary Education Quality and Standards Agency</Company>
  <LinksUpToDate>false</LinksUpToDate>
  <CharactersWithSpaces>60058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creator>Ben Fulford</dc:creator>
  <cp:lastModifiedBy>Hewitt-McManus, Tom</cp:lastModifiedBy>
  <cp:revision>2</cp:revision>
  <cp:lastPrinted>2019-01-24T22:01:00Z</cp:lastPrinted>
  <dcterms:created xsi:type="dcterms:W3CDTF">2019-03-08T02:56:00Z</dcterms:created>
  <dcterms:modified xsi:type="dcterms:W3CDTF">2019-03-08T02:56:00Z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0x0101008B12DBA0513E054CBBB1E0A6BA75A4240300D297527A5029E444B0C317D38D273153</vt:lpwstr>
  </property>
  <property fmtid="{D5CDD505-2E9C-101B-9397-08002B2CF9AE}" pid="3" name="Team">
    <vt:lpwstr>45;#Comms and International|f1db5572-7306-443e-a442-d56c9f2c52d1</vt:lpwstr>
  </property>
  <property fmtid="{D5CDD505-2E9C-101B-9397-08002B2CF9AE}" pid="4" name="TitusGUID">
    <vt:lpwstr>cf5bb4bf-acc3-4796-a710-c8656f80c5a5</vt:lpwstr>
  </property>
</Properties>
</file>