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94" w:rsidRPr="007F78F7" w:rsidRDefault="003A6C2A" w:rsidP="007F78F7">
      <w:pPr>
        <w:pStyle w:val="Heading2"/>
      </w:pPr>
      <w:bookmarkStart w:id="0" w:name="_GoBack"/>
      <w:bookmarkEnd w:id="0"/>
      <w:r>
        <w:t>TEQSA External Experts Portal Tip Sheet</w:t>
      </w:r>
    </w:p>
    <w:p w:rsidR="008A4118" w:rsidRDefault="003A6C2A" w:rsidP="006C0FE1">
      <w:pPr>
        <w:pStyle w:val="Heading3"/>
      </w:pPr>
      <w:r>
        <w:t>What is it?</w:t>
      </w:r>
    </w:p>
    <w:p w:rsidR="001C0C30" w:rsidRPr="002C2455" w:rsidRDefault="003D5FA1" w:rsidP="007B01C8">
      <w:pPr>
        <w:rPr>
          <w:sz w:val="24"/>
        </w:rPr>
      </w:pPr>
      <w:r w:rsidRPr="002C2455">
        <w:rPr>
          <w:szCs w:val="20"/>
        </w:rPr>
        <w:t xml:space="preserve">A hub for use by </w:t>
      </w:r>
      <w:r w:rsidR="00CF7E6E" w:rsidRPr="002C2455">
        <w:rPr>
          <w:szCs w:val="20"/>
        </w:rPr>
        <w:t>Ex</w:t>
      </w:r>
      <w:r w:rsidR="003A6C2A" w:rsidRPr="002C2455">
        <w:rPr>
          <w:szCs w:val="20"/>
        </w:rPr>
        <w:t xml:space="preserve">ternal </w:t>
      </w:r>
      <w:r w:rsidR="00CF7E6E" w:rsidRPr="002C2455">
        <w:rPr>
          <w:szCs w:val="20"/>
        </w:rPr>
        <w:t>E</w:t>
      </w:r>
      <w:r w:rsidR="003A6C2A" w:rsidRPr="002C2455">
        <w:rPr>
          <w:szCs w:val="20"/>
        </w:rPr>
        <w:t>xperts to streamline the exchange of work ass</w:t>
      </w:r>
      <w:r w:rsidRPr="002C2455">
        <w:rPr>
          <w:szCs w:val="20"/>
        </w:rPr>
        <w:t>ignments between TEQSA and the E</w:t>
      </w:r>
      <w:r w:rsidR="003A6C2A" w:rsidRPr="002C2455">
        <w:rPr>
          <w:szCs w:val="20"/>
        </w:rPr>
        <w:t>xpert.</w:t>
      </w:r>
    </w:p>
    <w:p w:rsidR="00E37908" w:rsidRDefault="003A6C2A" w:rsidP="00E37908">
      <w:pPr>
        <w:pStyle w:val="Heading3"/>
      </w:pPr>
      <w:r>
        <w:t>Getting started</w:t>
      </w:r>
    </w:p>
    <w:p w:rsidR="003A6C2A" w:rsidRDefault="003A6C2A" w:rsidP="00626F02">
      <w:r>
        <w:t>To access the Portal:</w:t>
      </w:r>
    </w:p>
    <w:p w:rsidR="00626F02" w:rsidRPr="003A6C2A" w:rsidRDefault="003A6C2A" w:rsidP="003A6C2A">
      <w:pPr>
        <w:pStyle w:val="List1Numbered1"/>
        <w:rPr>
          <w:shd w:val="clear" w:color="auto" w:fill="FFFFFF"/>
        </w:rPr>
      </w:pPr>
      <w:r>
        <w:t>You will receive the URL, username and password via email from TEQSA</w:t>
      </w:r>
    </w:p>
    <w:p w:rsidR="003A6C2A" w:rsidRPr="003A6C2A" w:rsidRDefault="003A6C2A" w:rsidP="003A6C2A">
      <w:pPr>
        <w:pStyle w:val="List1Numbered1"/>
        <w:rPr>
          <w:shd w:val="clear" w:color="auto" w:fill="FFFFFF"/>
        </w:rPr>
      </w:pPr>
      <w:r>
        <w:t>Following this URL, you will be directed to the portal log in screen:</w:t>
      </w:r>
    </w:p>
    <w:p w:rsidR="003A6C2A" w:rsidRDefault="003A6C2A" w:rsidP="003A6C2A">
      <w:pPr>
        <w:pStyle w:val="List1Numbered1"/>
        <w:numPr>
          <w:ilvl w:val="0"/>
          <w:numId w:val="0"/>
        </w:numPr>
        <w:ind w:left="284" w:hanging="284"/>
      </w:pPr>
      <w:r>
        <w:rPr>
          <w:noProof/>
          <w:lang w:eastAsia="en-AU"/>
        </w:rPr>
        <w:drawing>
          <wp:inline distT="0" distB="0" distL="0" distR="0" wp14:anchorId="790C85D3" wp14:editId="7076EE81">
            <wp:extent cx="5731510" cy="3228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28340"/>
                    </a:xfrm>
                    <a:prstGeom prst="rect">
                      <a:avLst/>
                    </a:prstGeom>
                  </pic:spPr>
                </pic:pic>
              </a:graphicData>
            </a:graphic>
          </wp:inline>
        </w:drawing>
      </w:r>
    </w:p>
    <w:p w:rsidR="003A6C2A" w:rsidRDefault="003A6C2A" w:rsidP="003A6C2A">
      <w:pPr>
        <w:pStyle w:val="List1Numbered1"/>
        <w:rPr>
          <w:shd w:val="clear" w:color="auto" w:fill="FFFFFF"/>
        </w:rPr>
      </w:pPr>
      <w:r>
        <w:rPr>
          <w:shd w:val="clear" w:color="auto" w:fill="FFFFFF"/>
        </w:rPr>
        <w:t>Type in the provided username and password</w:t>
      </w:r>
    </w:p>
    <w:p w:rsidR="003212AA" w:rsidRDefault="003212AA" w:rsidP="003212AA">
      <w:pPr>
        <w:pStyle w:val="List1Numbered1"/>
        <w:numPr>
          <w:ilvl w:val="0"/>
          <w:numId w:val="0"/>
        </w:numPr>
        <w:rPr>
          <w:shd w:val="clear" w:color="auto" w:fill="FFFFFF"/>
        </w:rPr>
      </w:pPr>
      <w:r>
        <w:rPr>
          <w:shd w:val="clear" w:color="auto" w:fill="FFFFFF"/>
        </w:rPr>
        <w:t>For security purposes, you will be prompted to change this password after your first login. If your password is ever reset, you will be prompted to change it again at first login post password reset.</w:t>
      </w:r>
    </w:p>
    <w:p w:rsidR="00E01186" w:rsidRDefault="00E01186" w:rsidP="00E01186">
      <w:pPr>
        <w:pStyle w:val="Heading3"/>
        <w:rPr>
          <w:shd w:val="clear" w:color="auto" w:fill="FFFFFF"/>
        </w:rPr>
      </w:pPr>
      <w:r>
        <w:rPr>
          <w:shd w:val="clear" w:color="auto" w:fill="FFFFFF"/>
        </w:rPr>
        <w:t>How do I use it?</w:t>
      </w:r>
    </w:p>
    <w:p w:rsidR="00E01186" w:rsidRDefault="00E01186" w:rsidP="00E01186">
      <w:r>
        <w:t>Once logged in, your homepage will appear as follows:</w:t>
      </w:r>
    </w:p>
    <w:p w:rsidR="00E01186" w:rsidRDefault="000741B8" w:rsidP="00E01186">
      <w:r>
        <w:rPr>
          <w:noProof/>
          <w:lang w:eastAsia="en-AU"/>
        </w:rPr>
        <w:lastRenderedPageBreak/>
        <w:drawing>
          <wp:inline distT="0" distB="0" distL="0" distR="0" wp14:anchorId="0EC5225A" wp14:editId="4C6AD828">
            <wp:extent cx="5731510" cy="192024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920240"/>
                    </a:xfrm>
                    <a:prstGeom prst="rect">
                      <a:avLst/>
                    </a:prstGeom>
                  </pic:spPr>
                </pic:pic>
              </a:graphicData>
            </a:graphic>
          </wp:inline>
        </w:drawing>
      </w:r>
    </w:p>
    <w:p w:rsidR="00E01186" w:rsidRDefault="00B007BD" w:rsidP="00E01186">
      <w:pPr>
        <w:pStyle w:val="List1Numbered1"/>
        <w:numPr>
          <w:ilvl w:val="0"/>
          <w:numId w:val="28"/>
        </w:numPr>
      </w:pPr>
      <w:r>
        <w:t>Name of expert logged in</w:t>
      </w:r>
    </w:p>
    <w:p w:rsidR="00B007BD" w:rsidRDefault="00B007BD" w:rsidP="00E01186">
      <w:pPr>
        <w:pStyle w:val="List1Numbered1"/>
        <w:numPr>
          <w:ilvl w:val="0"/>
          <w:numId w:val="28"/>
        </w:numPr>
      </w:pPr>
      <w:r>
        <w:t>Homepage</w:t>
      </w:r>
    </w:p>
    <w:p w:rsidR="00B007BD" w:rsidRDefault="00B007BD" w:rsidP="00E01186">
      <w:pPr>
        <w:pStyle w:val="List1Numbered1"/>
        <w:numPr>
          <w:ilvl w:val="0"/>
          <w:numId w:val="28"/>
        </w:numPr>
      </w:pPr>
      <w:r>
        <w:t>Displays all mutually signed Contracts (or Deeds of Standing Offer/Agreements as they are also called)</w:t>
      </w:r>
    </w:p>
    <w:p w:rsidR="00B007BD" w:rsidRDefault="00B007BD" w:rsidP="00E01186">
      <w:pPr>
        <w:pStyle w:val="List1Numbered1"/>
        <w:numPr>
          <w:ilvl w:val="0"/>
          <w:numId w:val="28"/>
        </w:numPr>
      </w:pPr>
      <w:r>
        <w:t xml:space="preserve">Displays your contact details. If you require any changes, please </w:t>
      </w:r>
      <w:r w:rsidR="001E061E">
        <w:t xml:space="preserve">open this tab, enter the correct information and click ‘Submit Profile’. Any difficulties or </w:t>
      </w:r>
      <w:r w:rsidR="001E061E" w:rsidRPr="003D5FA1">
        <w:rPr>
          <w:b/>
        </w:rPr>
        <w:t>change in email</w:t>
      </w:r>
      <w:r w:rsidR="001E061E">
        <w:t xml:space="preserve"> contact information, </w:t>
      </w:r>
      <w:r>
        <w:t xml:space="preserve">contact </w:t>
      </w:r>
      <w:hyperlink r:id="rId12" w:history="1">
        <w:r w:rsidR="001E061E" w:rsidRPr="00495826">
          <w:rPr>
            <w:rStyle w:val="Hyperlink"/>
          </w:rPr>
          <w:t>engaging.experts@teqsa.gov.au</w:t>
        </w:r>
      </w:hyperlink>
      <w:r>
        <w:t xml:space="preserve"> </w:t>
      </w:r>
    </w:p>
    <w:p w:rsidR="00B007BD" w:rsidRDefault="00B007BD" w:rsidP="00B007BD">
      <w:pPr>
        <w:pStyle w:val="List1Numbered1"/>
        <w:numPr>
          <w:ilvl w:val="0"/>
          <w:numId w:val="28"/>
        </w:numPr>
      </w:pPr>
      <w:r>
        <w:t>Displays links to key reference documents such as Australian Qualifications Framework, Threshold Standards etc and other useful websites</w:t>
      </w:r>
    </w:p>
    <w:p w:rsidR="00B007BD" w:rsidRDefault="00B007BD" w:rsidP="00B007BD">
      <w:pPr>
        <w:pStyle w:val="List1Numbered1"/>
        <w:numPr>
          <w:ilvl w:val="0"/>
          <w:numId w:val="28"/>
        </w:numPr>
      </w:pPr>
      <w:r>
        <w:t>Displays TEQSA’s general enquiry details</w:t>
      </w:r>
    </w:p>
    <w:p w:rsidR="00E37908" w:rsidRDefault="003212AA" w:rsidP="00E37908">
      <w:pPr>
        <w:pStyle w:val="Heading3"/>
      </w:pPr>
      <w:r>
        <w:t>How do I action a work assignment via the Portal?</w:t>
      </w:r>
    </w:p>
    <w:p w:rsidR="00E37908" w:rsidRDefault="003212AA" w:rsidP="007B01C8">
      <w:r>
        <w:t>When you receive an offer of a work assignment, it will appear on your homepage when you logon. You can access the assignment by clicking the ellipses and then clicking the ‘Respond to work assignment’ link.</w:t>
      </w:r>
    </w:p>
    <w:p w:rsidR="003212AA" w:rsidRDefault="003212AA" w:rsidP="007B01C8">
      <w:r>
        <w:rPr>
          <w:noProof/>
          <w:lang w:eastAsia="en-AU"/>
        </w:rPr>
        <w:drawing>
          <wp:inline distT="0" distB="0" distL="0" distR="0" wp14:anchorId="0A3CACC7" wp14:editId="54BCFCF9">
            <wp:extent cx="5731510" cy="873760"/>
            <wp:effectExtent l="0" t="0" r="2540" b="2540"/>
            <wp:docPr id="3" name="Picture 3" descr="Screenshot of how to action work assignments" title="Work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873760"/>
                    </a:xfrm>
                    <a:prstGeom prst="rect">
                      <a:avLst/>
                    </a:prstGeom>
                  </pic:spPr>
                </pic:pic>
              </a:graphicData>
            </a:graphic>
          </wp:inline>
        </w:drawing>
      </w:r>
    </w:p>
    <w:p w:rsidR="003212AA" w:rsidRDefault="003212AA" w:rsidP="007B01C8">
      <w:r>
        <w:t xml:space="preserve">A work assignment window looks as follows. TEQSA’s work offer/assignment brief/evidentiary documents will all appear under the ‘TEQSA Provided Documents’ section. You can click and download these. To insert your signed offer/completed assignment brief/invoice, upload into the ‘Expert Uploaded Documents’ section. Don’t forget to click the ‘Submit’ button to save your work. </w:t>
      </w:r>
    </w:p>
    <w:p w:rsidR="003212AA" w:rsidRDefault="003212AA" w:rsidP="007B01C8">
      <w:r>
        <w:rPr>
          <w:noProof/>
          <w:lang w:eastAsia="en-AU"/>
        </w:rPr>
        <w:lastRenderedPageBreak/>
        <w:drawing>
          <wp:inline distT="0" distB="0" distL="0" distR="0" wp14:anchorId="058B1F8D" wp14:editId="45460BCA">
            <wp:extent cx="4772025" cy="2600325"/>
            <wp:effectExtent l="0" t="0" r="9525" b="9525"/>
            <wp:docPr id="4" name="Picture 4" descr="Screenshot of uploading documents" title="Uploading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72025" cy="2600325"/>
                    </a:xfrm>
                    <a:prstGeom prst="rect">
                      <a:avLst/>
                    </a:prstGeom>
                  </pic:spPr>
                </pic:pic>
              </a:graphicData>
            </a:graphic>
          </wp:inline>
        </w:drawing>
      </w:r>
    </w:p>
    <w:p w:rsidR="003212AA" w:rsidRDefault="003212AA" w:rsidP="007B01C8"/>
    <w:p w:rsidR="003212AA" w:rsidRDefault="003212AA" w:rsidP="007B01C8">
      <w:r>
        <w:t>Please note that there is a 30-minute session timeout if the window is inactive.</w:t>
      </w:r>
    </w:p>
    <w:p w:rsidR="003212AA" w:rsidRDefault="003212AA" w:rsidP="007B01C8">
      <w:r>
        <w:t xml:space="preserve">Once you click ‘Submit’ you will no longer be able to access the work assignment so please ensure that you upload the final version of any documentation along with your invoice. </w:t>
      </w:r>
    </w:p>
    <w:p w:rsidR="003212AA" w:rsidRDefault="003212AA" w:rsidP="007B01C8">
      <w:r>
        <w:t xml:space="preserve">If you submit your materials prematurely, please contact </w:t>
      </w:r>
      <w:hyperlink r:id="rId15" w:history="1">
        <w:r w:rsidRPr="00230B67">
          <w:rPr>
            <w:rStyle w:val="Hyperlink"/>
          </w:rPr>
          <w:t>engaging.experts@teqsa.gov.au</w:t>
        </w:r>
      </w:hyperlink>
      <w:r>
        <w:t xml:space="preserve"> to request the work assignment be re-opened.</w:t>
      </w:r>
    </w:p>
    <w:p w:rsidR="001E061E" w:rsidRDefault="001E061E" w:rsidP="001E061E">
      <w:pPr>
        <w:pStyle w:val="Heading3"/>
      </w:pPr>
      <w:r>
        <w:t>How do I update my details?</w:t>
      </w:r>
    </w:p>
    <w:p w:rsidR="001E061E" w:rsidRDefault="001E061E" w:rsidP="001E061E">
      <w:r>
        <w:rPr>
          <w:noProof/>
          <w:lang w:eastAsia="en-AU"/>
        </w:rPr>
        <w:drawing>
          <wp:inline distT="0" distB="0" distL="0" distR="0" wp14:anchorId="6D1FF633" wp14:editId="419FE249">
            <wp:extent cx="5731510" cy="3552825"/>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552825"/>
                    </a:xfrm>
                    <a:prstGeom prst="rect">
                      <a:avLst/>
                    </a:prstGeom>
                  </pic:spPr>
                </pic:pic>
              </a:graphicData>
            </a:graphic>
          </wp:inline>
        </w:drawing>
      </w:r>
      <w:r>
        <w:t xml:space="preserve">To update your basic information, open the “My Profile” tab and enter in the new information. Click “Submit Profile” when complete. </w:t>
      </w:r>
    </w:p>
    <w:p w:rsidR="001E061E" w:rsidRPr="001E061E" w:rsidRDefault="001E061E" w:rsidP="001E061E">
      <w:r>
        <w:lastRenderedPageBreak/>
        <w:t xml:space="preserve">Please note that to update an email address, an email will need to be sent to </w:t>
      </w:r>
      <w:hyperlink r:id="rId17" w:history="1">
        <w:r w:rsidRPr="00495826">
          <w:rPr>
            <w:rStyle w:val="Hyperlink"/>
          </w:rPr>
          <w:t>engaging.experts@teqsa.gov.au</w:t>
        </w:r>
      </w:hyperlink>
      <w:r>
        <w:t xml:space="preserve"> with the correct information. </w:t>
      </w:r>
    </w:p>
    <w:p w:rsidR="00622129" w:rsidRDefault="003212AA" w:rsidP="00AC7C5E">
      <w:pPr>
        <w:pStyle w:val="Heading3"/>
      </w:pPr>
      <w:r>
        <w:t>Eligible browsers and operating systems</w:t>
      </w:r>
    </w:p>
    <w:p w:rsidR="003212AA" w:rsidRDefault="003212AA" w:rsidP="00AC7C5E">
      <w:r>
        <w:t>Please also note you need to use one of the following browsers to access the portal:</w:t>
      </w:r>
    </w:p>
    <w:p w:rsidR="003212AA" w:rsidRPr="003212AA" w:rsidRDefault="003212AA" w:rsidP="003212AA">
      <w:pPr>
        <w:pStyle w:val="Bullet1"/>
        <w:rPr>
          <w:color w:val="000000"/>
          <w:shd w:val="clear" w:color="auto" w:fill="FFFFFF"/>
        </w:rPr>
      </w:pPr>
      <w:r>
        <w:t>For a PC: Chrome for Windows 35</w:t>
      </w:r>
      <w:r w:rsidR="00B007BD">
        <w:t xml:space="preserve"> or higher O</w:t>
      </w:r>
      <w:r>
        <w:t>R Internet Explorer 10 or higher</w:t>
      </w:r>
    </w:p>
    <w:p w:rsidR="003212AA" w:rsidRPr="00B007BD" w:rsidRDefault="003212AA" w:rsidP="003212AA">
      <w:pPr>
        <w:pStyle w:val="Bullet1"/>
        <w:rPr>
          <w:color w:val="000000"/>
          <w:shd w:val="clear" w:color="auto" w:fill="FFFFFF"/>
        </w:rPr>
      </w:pPr>
      <w:r>
        <w:t>For a MAC: Chrome for MAC 35</w:t>
      </w:r>
      <w:r w:rsidR="00B007BD">
        <w:t xml:space="preserve"> or higher</w:t>
      </w:r>
    </w:p>
    <w:p w:rsidR="00B007BD" w:rsidRPr="003212AA" w:rsidRDefault="00B007BD" w:rsidP="00B007BD">
      <w:pPr>
        <w:pStyle w:val="Bullet1"/>
        <w:numPr>
          <w:ilvl w:val="0"/>
          <w:numId w:val="0"/>
        </w:numPr>
        <w:rPr>
          <w:color w:val="000000"/>
          <w:shd w:val="clear" w:color="auto" w:fill="FFFFFF"/>
        </w:rPr>
      </w:pPr>
      <w:r>
        <w:rPr>
          <w:color w:val="000000"/>
          <w:shd w:val="clear" w:color="auto" w:fill="FFFFFF"/>
        </w:rPr>
        <w:t xml:space="preserve">If you are uncertain what version and type of browser you are using, check at: </w:t>
      </w:r>
      <w:hyperlink r:id="rId18" w:history="1">
        <w:r w:rsidRPr="00230B67">
          <w:rPr>
            <w:rStyle w:val="Hyperlink"/>
            <w:shd w:val="clear" w:color="auto" w:fill="FFFFFF"/>
          </w:rPr>
          <w:t>www.whatismybrowser.com</w:t>
        </w:r>
      </w:hyperlink>
      <w:r>
        <w:rPr>
          <w:color w:val="000000"/>
          <w:shd w:val="clear" w:color="auto" w:fill="FFFFFF"/>
        </w:rPr>
        <w:t xml:space="preserve"> </w:t>
      </w:r>
    </w:p>
    <w:p w:rsidR="006C0FE1" w:rsidRDefault="003212AA" w:rsidP="003212AA">
      <w:pPr>
        <w:pStyle w:val="Bullet1"/>
        <w:numPr>
          <w:ilvl w:val="0"/>
          <w:numId w:val="0"/>
        </w:numPr>
      </w:pPr>
      <w:r>
        <w:t>NOTE: if using Windows 8 and I</w:t>
      </w:r>
      <w:r w:rsidR="00B007BD">
        <w:t xml:space="preserve">nternet </w:t>
      </w:r>
      <w:r>
        <w:t>E</w:t>
      </w:r>
      <w:r w:rsidR="00B007BD">
        <w:t xml:space="preserve">xplorer </w:t>
      </w:r>
      <w:r>
        <w:t xml:space="preserve">11, selected functions may not work. Use Chrome instead. </w:t>
      </w:r>
    </w:p>
    <w:p w:rsidR="003212AA" w:rsidRDefault="003212AA" w:rsidP="003212AA">
      <w:pPr>
        <w:pStyle w:val="Heading3"/>
      </w:pPr>
      <w:r>
        <w:t>Having trouble?</w:t>
      </w:r>
    </w:p>
    <w:p w:rsidR="003212AA" w:rsidRPr="003212AA" w:rsidRDefault="003212AA" w:rsidP="003212AA">
      <w:r>
        <w:t xml:space="preserve">Email </w:t>
      </w:r>
      <w:hyperlink r:id="rId19" w:history="1">
        <w:r w:rsidR="00906B59" w:rsidRPr="00325C9C">
          <w:rPr>
            <w:rStyle w:val="Hyperlink"/>
          </w:rPr>
          <w:t>engaging.experts@teqsa.gov.au</w:t>
        </w:r>
      </w:hyperlink>
      <w:r>
        <w:t xml:space="preserve"> </w:t>
      </w:r>
    </w:p>
    <w:sectPr w:rsidR="003212AA" w:rsidRPr="003212AA" w:rsidSect="00FF2540">
      <w:headerReference w:type="default" r:id="rId20"/>
      <w:footerReference w:type="default" r:id="rId2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F4" w:rsidRDefault="00AC07F4" w:rsidP="006C328D">
      <w:pPr>
        <w:spacing w:before="0" w:after="0"/>
      </w:pPr>
      <w:r>
        <w:separator/>
      </w:r>
    </w:p>
  </w:endnote>
  <w:endnote w:type="continuationSeparator" w:id="0">
    <w:p w:rsidR="00AC07F4" w:rsidRDefault="00AC07F4"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AC07F4" w:rsidRPr="00FF2540" w:rsidRDefault="00AC07F4">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D5074F">
              <w:rPr>
                <w:b/>
                <w:bCs/>
                <w:noProof/>
                <w:color w:val="00847E" w:themeColor="accent1"/>
                <w:sz w:val="20"/>
                <w:szCs w:val="20"/>
              </w:rPr>
              <w:t>4</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D5074F">
              <w:rPr>
                <w:b/>
                <w:bCs/>
                <w:noProof/>
                <w:color w:val="00847E" w:themeColor="accent1"/>
                <w:sz w:val="20"/>
                <w:szCs w:val="20"/>
              </w:rPr>
              <w:t>4</w:t>
            </w:r>
            <w:r w:rsidRPr="00FF2540">
              <w:rPr>
                <w:b/>
                <w:bCs/>
                <w:color w:val="00847E" w:themeColor="accent1"/>
                <w:sz w:val="20"/>
                <w:szCs w:val="20"/>
              </w:rPr>
              <w:fldChar w:fldCharType="end"/>
            </w:r>
          </w:p>
        </w:sdtContent>
      </w:sdt>
    </w:sdtContent>
  </w:sdt>
  <w:p w:rsidR="00AC07F4" w:rsidRDefault="00AC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F4" w:rsidRDefault="00AC07F4" w:rsidP="006C328D">
      <w:pPr>
        <w:spacing w:before="0" w:after="0"/>
      </w:pPr>
      <w:r>
        <w:separator/>
      </w:r>
    </w:p>
  </w:footnote>
  <w:footnote w:type="continuationSeparator" w:id="0">
    <w:p w:rsidR="00AC07F4" w:rsidRDefault="00AC07F4"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F4" w:rsidRPr="006C328D" w:rsidRDefault="00AC07F4"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4169B0D3" wp14:editId="0EB16E57">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47E2B15C" wp14:editId="5EBAE146">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35341F3"/>
    <w:multiLevelType w:val="hybridMultilevel"/>
    <w:tmpl w:val="B0961ED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E260A11"/>
    <w:multiLevelType w:val="hybridMultilevel"/>
    <w:tmpl w:val="AC6403D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4F7D6F"/>
    <w:multiLevelType w:val="hybridMultilevel"/>
    <w:tmpl w:val="D4A6A6A8"/>
    <w:lvl w:ilvl="0" w:tplc="EA8CB97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CB4C52"/>
    <w:multiLevelType w:val="hybridMultilevel"/>
    <w:tmpl w:val="71AC404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570A1"/>
    <w:multiLevelType w:val="hybridMultilevel"/>
    <w:tmpl w:val="7930AD5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A003F2C"/>
    <w:multiLevelType w:val="hybridMultilevel"/>
    <w:tmpl w:val="D882A016"/>
    <w:lvl w:ilvl="0" w:tplc="0C090001">
      <w:start w:val="1"/>
      <w:numFmt w:val="bullet"/>
      <w:lvlText w:val=""/>
      <w:lvlJc w:val="left"/>
      <w:pPr>
        <w:ind w:left="720" w:hanging="360"/>
      </w:pPr>
      <w:rPr>
        <w:rFonts w:ascii="Symbol" w:hAnsi="Symbol" w:hint="default"/>
        <w:color w:val="00A6AA"/>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425C2C"/>
    <w:multiLevelType w:val="hybridMultilevel"/>
    <w:tmpl w:val="8A44FBB2"/>
    <w:lvl w:ilvl="0" w:tplc="A2EE2C1E">
      <w:start w:val="1"/>
      <w:numFmt w:val="bullet"/>
      <w:lvlText w:val=""/>
      <w:lvlJc w:val="left"/>
      <w:pPr>
        <w:ind w:left="720" w:hanging="360"/>
      </w:pPr>
      <w:rPr>
        <w:rFonts w:ascii="Wingdings 3" w:hAnsi="Wingdings 3" w:hint="default"/>
        <w:color w:val="00A6AA"/>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4178B"/>
    <w:multiLevelType w:val="hybridMultilevel"/>
    <w:tmpl w:val="567AD77C"/>
    <w:lvl w:ilvl="0" w:tplc="5B926928">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FA401E"/>
    <w:multiLevelType w:val="hybridMultilevel"/>
    <w:tmpl w:val="CDDE4CAA"/>
    <w:lvl w:ilvl="0" w:tplc="AD46CF2C">
      <w:start w:val="1"/>
      <w:numFmt w:val="lowerRoman"/>
      <w:lvlText w:val="%1."/>
      <w:lvlJc w:val="right"/>
      <w:pPr>
        <w:ind w:left="1440" w:hanging="360"/>
      </w:pPr>
      <w:rPr>
        <w:rFonts w:asciiTheme="majorHAnsi" w:hAnsiTheme="majorHAnsi" w:cstheme="majorHAns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FE70F40"/>
    <w:multiLevelType w:val="hybridMultilevel"/>
    <w:tmpl w:val="B0961ED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0E5CA5"/>
    <w:multiLevelType w:val="hybridMultilevel"/>
    <w:tmpl w:val="71AC404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1A71207"/>
    <w:multiLevelType w:val="hybridMultilevel"/>
    <w:tmpl w:val="088C5086"/>
    <w:lvl w:ilvl="0" w:tplc="8F66CFF4">
      <w:start w:val="1"/>
      <w:numFmt w:val="lowerLetter"/>
      <w:lvlText w:val="%1."/>
      <w:lvlJc w:val="left"/>
      <w:pPr>
        <w:ind w:left="360" w:hanging="360"/>
      </w:pPr>
      <w:rPr>
        <w:rFonts w:asciiTheme="minorHAnsi" w:eastAsiaTheme="minorHAnsi" w:hAnsiTheme="minorHAnsi" w:cstheme="minorBidi"/>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6639550A"/>
    <w:multiLevelType w:val="hybridMultilevel"/>
    <w:tmpl w:val="B0961ED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88808DE"/>
    <w:multiLevelType w:val="hybridMultilevel"/>
    <w:tmpl w:val="C16CBC5E"/>
    <w:lvl w:ilvl="0" w:tplc="0C090019">
      <w:start w:val="1"/>
      <w:numFmt w:val="lowerLetter"/>
      <w:lvlText w:val="%1."/>
      <w:lvlJc w:val="left"/>
      <w:pPr>
        <w:ind w:left="1074" w:hanging="360"/>
      </w:pPr>
      <w:rPr>
        <w:rFonts w:hint="default"/>
        <w:color w:val="00A6AA"/>
        <w:sz w:val="22"/>
        <w:szCs w:val="22"/>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699D09FB"/>
    <w:multiLevelType w:val="hybridMultilevel"/>
    <w:tmpl w:val="4582FC3E"/>
    <w:lvl w:ilvl="0" w:tplc="A2EE2C1E">
      <w:start w:val="1"/>
      <w:numFmt w:val="bullet"/>
      <w:lvlText w:val=""/>
      <w:lvlJc w:val="left"/>
      <w:pPr>
        <w:ind w:left="720" w:hanging="360"/>
      </w:pPr>
      <w:rPr>
        <w:rFonts w:ascii="Wingdings 3" w:hAnsi="Wingdings 3" w:hint="default"/>
        <w:color w:val="00A6AA"/>
        <w:sz w:val="22"/>
        <w:szCs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D939BF"/>
    <w:multiLevelType w:val="hybridMultilevel"/>
    <w:tmpl w:val="B0961ED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25"/>
  </w:num>
  <w:num w:numId="3">
    <w:abstractNumId w:val="8"/>
  </w:num>
  <w:num w:numId="4">
    <w:abstractNumId w:val="19"/>
  </w:num>
  <w:num w:numId="5">
    <w:abstractNumId w:val="17"/>
  </w:num>
  <w:num w:numId="6">
    <w:abstractNumId w:val="15"/>
  </w:num>
  <w:num w:numId="7">
    <w:abstractNumId w:val="5"/>
  </w:num>
  <w:num w:numId="8">
    <w:abstractNumId w:val="6"/>
  </w:num>
  <w:num w:numId="9">
    <w:abstractNumId w:val="7"/>
  </w:num>
  <w:num w:numId="10">
    <w:abstractNumId w:val="16"/>
  </w:num>
  <w:num w:numId="11">
    <w:abstractNumId w:val="10"/>
  </w:num>
  <w:num w:numId="12">
    <w:abstractNumId w:val="11"/>
  </w:num>
  <w:num w:numId="13">
    <w:abstractNumId w:val="18"/>
  </w:num>
  <w:num w:numId="14">
    <w:abstractNumId w:val="3"/>
  </w:num>
  <w:num w:numId="15">
    <w:abstractNumId w:val="0"/>
  </w:num>
  <w:num w:numId="16">
    <w:abstractNumId w:val="21"/>
  </w:num>
  <w:num w:numId="17">
    <w:abstractNumId w:val="1"/>
  </w:num>
  <w:num w:numId="18">
    <w:abstractNumId w:val="14"/>
  </w:num>
  <w:num w:numId="19">
    <w:abstractNumId w:val="20"/>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24"/>
  </w:num>
  <w:num w:numId="25">
    <w:abstractNumId w:val="22"/>
  </w:num>
  <w:num w:numId="26">
    <w:abstractNumId w:val="9"/>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03886"/>
    <w:rsid w:val="00007D95"/>
    <w:rsid w:val="0001413F"/>
    <w:rsid w:val="00030D21"/>
    <w:rsid w:val="00040156"/>
    <w:rsid w:val="00064E8C"/>
    <w:rsid w:val="000741B8"/>
    <w:rsid w:val="00084878"/>
    <w:rsid w:val="00095F13"/>
    <w:rsid w:val="00107C6B"/>
    <w:rsid w:val="0011193A"/>
    <w:rsid w:val="00113735"/>
    <w:rsid w:val="001215D9"/>
    <w:rsid w:val="00156166"/>
    <w:rsid w:val="0019286D"/>
    <w:rsid w:val="001A4D1A"/>
    <w:rsid w:val="001B2404"/>
    <w:rsid w:val="001B3878"/>
    <w:rsid w:val="001B5F9E"/>
    <w:rsid w:val="001B71A7"/>
    <w:rsid w:val="001C0C30"/>
    <w:rsid w:val="001E061E"/>
    <w:rsid w:val="001E2A4F"/>
    <w:rsid w:val="001E632C"/>
    <w:rsid w:val="001F39F5"/>
    <w:rsid w:val="00216F1F"/>
    <w:rsid w:val="002318C8"/>
    <w:rsid w:val="002405E4"/>
    <w:rsid w:val="0024258C"/>
    <w:rsid w:val="00251B5B"/>
    <w:rsid w:val="00255398"/>
    <w:rsid w:val="002614BE"/>
    <w:rsid w:val="002977C0"/>
    <w:rsid w:val="002C1495"/>
    <w:rsid w:val="002C2455"/>
    <w:rsid w:val="002D732A"/>
    <w:rsid w:val="002F3494"/>
    <w:rsid w:val="002F6915"/>
    <w:rsid w:val="00307AFB"/>
    <w:rsid w:val="003151B2"/>
    <w:rsid w:val="00317445"/>
    <w:rsid w:val="003212AA"/>
    <w:rsid w:val="00360A3F"/>
    <w:rsid w:val="00362B90"/>
    <w:rsid w:val="003726E4"/>
    <w:rsid w:val="00375F86"/>
    <w:rsid w:val="0038221C"/>
    <w:rsid w:val="003865CA"/>
    <w:rsid w:val="003A53DB"/>
    <w:rsid w:val="003A6C2A"/>
    <w:rsid w:val="003D29AC"/>
    <w:rsid w:val="003D4DF2"/>
    <w:rsid w:val="003D5FA1"/>
    <w:rsid w:val="003F4F99"/>
    <w:rsid w:val="0044093D"/>
    <w:rsid w:val="004450EE"/>
    <w:rsid w:val="00460DCA"/>
    <w:rsid w:val="00491682"/>
    <w:rsid w:val="004B13EC"/>
    <w:rsid w:val="004B6BBB"/>
    <w:rsid w:val="004C7A75"/>
    <w:rsid w:val="004D2C90"/>
    <w:rsid w:val="004D7333"/>
    <w:rsid w:val="004F30AC"/>
    <w:rsid w:val="004F49E1"/>
    <w:rsid w:val="00526BEA"/>
    <w:rsid w:val="005663E0"/>
    <w:rsid w:val="005942EE"/>
    <w:rsid w:val="005B0D7D"/>
    <w:rsid w:val="005B2C7E"/>
    <w:rsid w:val="005B458E"/>
    <w:rsid w:val="005D5E17"/>
    <w:rsid w:val="00622129"/>
    <w:rsid w:val="00626F02"/>
    <w:rsid w:val="00631CAC"/>
    <w:rsid w:val="00666A57"/>
    <w:rsid w:val="00684CEF"/>
    <w:rsid w:val="006C0FE1"/>
    <w:rsid w:val="006C328D"/>
    <w:rsid w:val="006D5C5E"/>
    <w:rsid w:val="00700036"/>
    <w:rsid w:val="00722128"/>
    <w:rsid w:val="0075326B"/>
    <w:rsid w:val="007674E8"/>
    <w:rsid w:val="0078101A"/>
    <w:rsid w:val="00786B1B"/>
    <w:rsid w:val="007918DC"/>
    <w:rsid w:val="007B01C8"/>
    <w:rsid w:val="007B30C5"/>
    <w:rsid w:val="007C1FC3"/>
    <w:rsid w:val="007E2A13"/>
    <w:rsid w:val="007E4B39"/>
    <w:rsid w:val="007F78F7"/>
    <w:rsid w:val="00823AEF"/>
    <w:rsid w:val="00830FAF"/>
    <w:rsid w:val="00852009"/>
    <w:rsid w:val="0085616A"/>
    <w:rsid w:val="00881902"/>
    <w:rsid w:val="00885D08"/>
    <w:rsid w:val="008913E4"/>
    <w:rsid w:val="00891CAB"/>
    <w:rsid w:val="008A4118"/>
    <w:rsid w:val="008B0228"/>
    <w:rsid w:val="008B1AB0"/>
    <w:rsid w:val="008B503D"/>
    <w:rsid w:val="008F3540"/>
    <w:rsid w:val="00906B59"/>
    <w:rsid w:val="00906FCE"/>
    <w:rsid w:val="00910A29"/>
    <w:rsid w:val="009138BE"/>
    <w:rsid w:val="00915DE9"/>
    <w:rsid w:val="0091734B"/>
    <w:rsid w:val="00930EA1"/>
    <w:rsid w:val="00934908"/>
    <w:rsid w:val="00947BF8"/>
    <w:rsid w:val="009608C4"/>
    <w:rsid w:val="00972B8C"/>
    <w:rsid w:val="00974715"/>
    <w:rsid w:val="00977436"/>
    <w:rsid w:val="0099062A"/>
    <w:rsid w:val="00990638"/>
    <w:rsid w:val="009915C7"/>
    <w:rsid w:val="009930BB"/>
    <w:rsid w:val="009A4883"/>
    <w:rsid w:val="009A7F3C"/>
    <w:rsid w:val="009B769E"/>
    <w:rsid w:val="009C6480"/>
    <w:rsid w:val="00A00DC8"/>
    <w:rsid w:val="00A05493"/>
    <w:rsid w:val="00A073D9"/>
    <w:rsid w:val="00A07438"/>
    <w:rsid w:val="00A14882"/>
    <w:rsid w:val="00A16E33"/>
    <w:rsid w:val="00A21AEF"/>
    <w:rsid w:val="00A46397"/>
    <w:rsid w:val="00A51E60"/>
    <w:rsid w:val="00A56896"/>
    <w:rsid w:val="00A61E96"/>
    <w:rsid w:val="00AA2862"/>
    <w:rsid w:val="00AC07F4"/>
    <w:rsid w:val="00AC7C5E"/>
    <w:rsid w:val="00AE2091"/>
    <w:rsid w:val="00AF2EE7"/>
    <w:rsid w:val="00B007BD"/>
    <w:rsid w:val="00B050F2"/>
    <w:rsid w:val="00B114B0"/>
    <w:rsid w:val="00B86D18"/>
    <w:rsid w:val="00B9694C"/>
    <w:rsid w:val="00BA0AC9"/>
    <w:rsid w:val="00BA2A81"/>
    <w:rsid w:val="00BD3BFB"/>
    <w:rsid w:val="00BD46C3"/>
    <w:rsid w:val="00C13C6D"/>
    <w:rsid w:val="00C473B8"/>
    <w:rsid w:val="00C70E12"/>
    <w:rsid w:val="00CE5A3B"/>
    <w:rsid w:val="00CF7E6E"/>
    <w:rsid w:val="00D205F8"/>
    <w:rsid w:val="00D44547"/>
    <w:rsid w:val="00D5074F"/>
    <w:rsid w:val="00D55A26"/>
    <w:rsid w:val="00D63E47"/>
    <w:rsid w:val="00D84751"/>
    <w:rsid w:val="00D84EAF"/>
    <w:rsid w:val="00DC2F44"/>
    <w:rsid w:val="00DD24AA"/>
    <w:rsid w:val="00DD6592"/>
    <w:rsid w:val="00DE0D3D"/>
    <w:rsid w:val="00DE284B"/>
    <w:rsid w:val="00DE585D"/>
    <w:rsid w:val="00E01186"/>
    <w:rsid w:val="00E0192A"/>
    <w:rsid w:val="00E14A61"/>
    <w:rsid w:val="00E16347"/>
    <w:rsid w:val="00E33560"/>
    <w:rsid w:val="00E37908"/>
    <w:rsid w:val="00E44EE6"/>
    <w:rsid w:val="00E77E39"/>
    <w:rsid w:val="00E8491A"/>
    <w:rsid w:val="00E853A6"/>
    <w:rsid w:val="00E9289F"/>
    <w:rsid w:val="00EC4AA5"/>
    <w:rsid w:val="00ED3CF2"/>
    <w:rsid w:val="00ED6DA4"/>
    <w:rsid w:val="00EE4B98"/>
    <w:rsid w:val="00EF34F9"/>
    <w:rsid w:val="00F04D11"/>
    <w:rsid w:val="00F13D56"/>
    <w:rsid w:val="00F14BA8"/>
    <w:rsid w:val="00F468BF"/>
    <w:rsid w:val="00F815AA"/>
    <w:rsid w:val="00F815B3"/>
    <w:rsid w:val="00FA6B14"/>
    <w:rsid w:val="00FB66BA"/>
    <w:rsid w:val="00FB6FA0"/>
    <w:rsid w:val="00FD2CAC"/>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963CAC-022F-4074-BAC9-F9CF4E2C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uiPriority w:val="34"/>
    <w:qFormat/>
    <w:rsid w:val="00DE0D3D"/>
    <w:pPr>
      <w:ind w:left="720"/>
      <w:contextualSpacing/>
    </w:pPr>
  </w:style>
  <w:style w:type="paragraph" w:styleId="NormalWeb">
    <w:name w:val="Normal (Web)"/>
    <w:basedOn w:val="Normal"/>
    <w:uiPriority w:val="99"/>
    <w:unhideWhenUsed/>
    <w:rsid w:val="004450EE"/>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A56896"/>
    <w:rPr>
      <w:sz w:val="16"/>
      <w:szCs w:val="16"/>
    </w:rPr>
  </w:style>
  <w:style w:type="paragraph" w:styleId="CommentText">
    <w:name w:val="annotation text"/>
    <w:basedOn w:val="Normal"/>
    <w:link w:val="CommentTextChar"/>
    <w:uiPriority w:val="99"/>
    <w:semiHidden/>
    <w:unhideWhenUsed/>
    <w:rsid w:val="00A56896"/>
    <w:rPr>
      <w:sz w:val="20"/>
      <w:szCs w:val="20"/>
    </w:rPr>
  </w:style>
  <w:style w:type="character" w:customStyle="1" w:styleId="CommentTextChar">
    <w:name w:val="Comment Text Char"/>
    <w:basedOn w:val="DefaultParagraphFont"/>
    <w:link w:val="CommentText"/>
    <w:uiPriority w:val="99"/>
    <w:semiHidden/>
    <w:rsid w:val="00A56896"/>
    <w:rPr>
      <w:sz w:val="20"/>
      <w:szCs w:val="20"/>
    </w:rPr>
  </w:style>
  <w:style w:type="paragraph" w:styleId="CommentSubject">
    <w:name w:val="annotation subject"/>
    <w:basedOn w:val="CommentText"/>
    <w:next w:val="CommentText"/>
    <w:link w:val="CommentSubjectChar"/>
    <w:uiPriority w:val="99"/>
    <w:semiHidden/>
    <w:unhideWhenUsed/>
    <w:rsid w:val="00A56896"/>
    <w:rPr>
      <w:b/>
      <w:bCs/>
    </w:rPr>
  </w:style>
  <w:style w:type="character" w:customStyle="1" w:styleId="CommentSubjectChar">
    <w:name w:val="Comment Subject Char"/>
    <w:basedOn w:val="CommentTextChar"/>
    <w:link w:val="CommentSubject"/>
    <w:uiPriority w:val="99"/>
    <w:semiHidden/>
    <w:rsid w:val="00A56896"/>
    <w:rPr>
      <w:b/>
      <w:bCs/>
      <w:sz w:val="20"/>
      <w:szCs w:val="20"/>
    </w:rPr>
  </w:style>
  <w:style w:type="paragraph" w:styleId="Revision">
    <w:name w:val="Revision"/>
    <w:hidden/>
    <w:uiPriority w:val="99"/>
    <w:semiHidden/>
    <w:rsid w:val="007C1FC3"/>
    <w:pPr>
      <w:spacing w:before="0" w:after="0"/>
    </w:pPr>
  </w:style>
  <w:style w:type="paragraph" w:customStyle="1" w:styleId="subsection2">
    <w:name w:val="subsection2"/>
    <w:basedOn w:val="Normal"/>
    <w:rsid w:val="00491682"/>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491682"/>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acthead5">
    <w:name w:val="acthead5"/>
    <w:basedOn w:val="Normal"/>
    <w:rsid w:val="00DE284B"/>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DE284B"/>
  </w:style>
  <w:style w:type="paragraph" w:customStyle="1" w:styleId="subsection">
    <w:name w:val="subsection"/>
    <w:basedOn w:val="Normal"/>
    <w:rsid w:val="00DE284B"/>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Hyperlink">
    <w:name w:val="Hyperlink"/>
    <w:basedOn w:val="DefaultParagraphFont"/>
    <w:uiPriority w:val="99"/>
    <w:unhideWhenUsed/>
    <w:rsid w:val="00DD24AA"/>
    <w:rPr>
      <w:color w:val="00847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7840">
      <w:bodyDiv w:val="1"/>
      <w:marLeft w:val="0"/>
      <w:marRight w:val="0"/>
      <w:marTop w:val="0"/>
      <w:marBottom w:val="0"/>
      <w:divBdr>
        <w:top w:val="none" w:sz="0" w:space="0" w:color="auto"/>
        <w:left w:val="none" w:sz="0" w:space="0" w:color="auto"/>
        <w:bottom w:val="none" w:sz="0" w:space="0" w:color="auto"/>
        <w:right w:val="none" w:sz="0" w:space="0" w:color="auto"/>
      </w:divBdr>
    </w:div>
    <w:div w:id="205608113">
      <w:bodyDiv w:val="1"/>
      <w:marLeft w:val="0"/>
      <w:marRight w:val="0"/>
      <w:marTop w:val="0"/>
      <w:marBottom w:val="0"/>
      <w:divBdr>
        <w:top w:val="none" w:sz="0" w:space="0" w:color="auto"/>
        <w:left w:val="none" w:sz="0" w:space="0" w:color="auto"/>
        <w:bottom w:val="none" w:sz="0" w:space="0" w:color="auto"/>
        <w:right w:val="none" w:sz="0" w:space="0" w:color="auto"/>
      </w:divBdr>
    </w:div>
    <w:div w:id="887256232">
      <w:bodyDiv w:val="1"/>
      <w:marLeft w:val="0"/>
      <w:marRight w:val="0"/>
      <w:marTop w:val="0"/>
      <w:marBottom w:val="0"/>
      <w:divBdr>
        <w:top w:val="none" w:sz="0" w:space="0" w:color="auto"/>
        <w:left w:val="none" w:sz="0" w:space="0" w:color="auto"/>
        <w:bottom w:val="none" w:sz="0" w:space="0" w:color="auto"/>
        <w:right w:val="none" w:sz="0" w:space="0" w:color="auto"/>
      </w:divBdr>
    </w:div>
    <w:div w:id="1353453330">
      <w:bodyDiv w:val="1"/>
      <w:marLeft w:val="0"/>
      <w:marRight w:val="0"/>
      <w:marTop w:val="0"/>
      <w:marBottom w:val="0"/>
      <w:divBdr>
        <w:top w:val="none" w:sz="0" w:space="0" w:color="auto"/>
        <w:left w:val="none" w:sz="0" w:space="0" w:color="auto"/>
        <w:bottom w:val="none" w:sz="0" w:space="0" w:color="auto"/>
        <w:right w:val="none" w:sz="0" w:space="0" w:color="auto"/>
      </w:divBdr>
    </w:div>
    <w:div w:id="21048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hyperlink" Target="http://www.whatismybrows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ngaging.experts@teqsa.gov.au" TargetMode="External"/><Relationship Id="rId17" Type="http://schemas.openxmlformats.org/officeDocument/2006/relationships/hyperlink" Target="mailto:engaging.experts@teqsa.gov.au"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mailto:engaging.experts@teqsa.gov.au"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engaging.experts@teq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A82E1C12-8773-409A-B29D-4FC4E6BF5F01}">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c7dac4e8-3feb-44f4-96ca-b86e7c14d0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2565</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May, Raphael</dc:creator>
  <cp:lastModifiedBy>Hewitt-McManus, Tom</cp:lastModifiedBy>
  <cp:revision>4</cp:revision>
  <cp:lastPrinted>2019-09-06T03:39:00Z</cp:lastPrinted>
  <dcterms:created xsi:type="dcterms:W3CDTF">2019-09-06T03:39:00Z</dcterms:created>
  <dcterms:modified xsi:type="dcterms:W3CDTF">2019-09-06T03:39:00Z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