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76C5" w14:textId="58A43446" w:rsidR="00B759C1" w:rsidRPr="00DD6587" w:rsidRDefault="00524886" w:rsidP="00C95EAF">
      <w:pPr>
        <w:pStyle w:val="Heading1"/>
        <w:spacing w:after="600"/>
        <w:rPr>
          <w:i/>
        </w:rPr>
      </w:pPr>
      <w:r w:rsidRPr="00DD6587">
        <w:t xml:space="preserve">Guidance </w:t>
      </w:r>
      <w:r w:rsidR="00CD34A3">
        <w:t>n</w:t>
      </w:r>
      <w:r w:rsidRPr="00DD6587">
        <w:t>ote</w:t>
      </w:r>
      <w:r w:rsidR="00B759C1" w:rsidRPr="00DD6587">
        <w:t xml:space="preserve">: </w:t>
      </w:r>
      <w:r w:rsidR="000562F6">
        <w:rPr>
          <w:i/>
        </w:rPr>
        <w:t xml:space="preserve">Orientation and </w:t>
      </w:r>
      <w:r w:rsidR="004545BB">
        <w:rPr>
          <w:i/>
        </w:rPr>
        <w:t>p</w:t>
      </w:r>
      <w:r w:rsidR="000562F6">
        <w:rPr>
          <w:i/>
        </w:rPr>
        <w:t>rogression</w:t>
      </w:r>
    </w:p>
    <w:p w14:paraId="080CBC56" w14:textId="73C9ED12" w:rsidR="00772E72" w:rsidRPr="00DD6587" w:rsidRDefault="00B759C1" w:rsidP="00AE1FDB">
      <w:pPr>
        <w:rPr>
          <w:rStyle w:val="SubtleEmphasis"/>
        </w:rPr>
      </w:pPr>
      <w:r w:rsidRPr="00DD6587">
        <w:rPr>
          <w:rStyle w:val="SubtleEmphasis"/>
          <w:highlight w:val="yellow"/>
        </w:rPr>
        <w:t>(</w:t>
      </w:r>
      <w:r w:rsidR="003A5DFB">
        <w:rPr>
          <w:rStyle w:val="SubtleEmphasis"/>
          <w:highlight w:val="yellow"/>
        </w:rPr>
        <w:t xml:space="preserve">August </w:t>
      </w:r>
      <w:r w:rsidR="003C0410" w:rsidRPr="00DD6587">
        <w:rPr>
          <w:rStyle w:val="SubtleEmphasis"/>
          <w:highlight w:val="yellow"/>
        </w:rPr>
        <w:t>202</w:t>
      </w:r>
      <w:r w:rsidR="003A5DFB">
        <w:rPr>
          <w:rStyle w:val="SubtleEmphasis"/>
          <w:highlight w:val="yellow"/>
        </w:rPr>
        <w:t>5</w:t>
      </w:r>
      <w:r w:rsidRPr="00DD6587">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DD6587" w14:paraId="39677D1B" w14:textId="77777777" w:rsidTr="4DF35D93">
        <w:trPr>
          <w:trHeight w:val="988"/>
        </w:trPr>
        <w:tc>
          <w:tcPr>
            <w:tcW w:w="9016" w:type="dxa"/>
            <w:shd w:val="clear" w:color="auto" w:fill="004D7D"/>
          </w:tcPr>
          <w:p w14:paraId="1FAC8B44" w14:textId="77777777" w:rsidR="00C1204D" w:rsidRPr="00DD6587" w:rsidRDefault="08443B7C" w:rsidP="006F1362">
            <w:pPr>
              <w:rPr>
                <w:rStyle w:val="SubtleEmphasis"/>
              </w:rPr>
            </w:pPr>
            <w:r w:rsidRPr="4DF35D93">
              <w:rPr>
                <w:rStyle w:val="SubtleEmphasis"/>
                <w:color w:val="auto"/>
              </w:rPr>
              <w:t xml:space="preserve">Providers should note that Guidance Notes are intended to provide guidance only. The definitive instruments for regulatory purposes remain the </w:t>
            </w:r>
            <w:bookmarkStart w:id="0" w:name="_Int_DmO6gRYH"/>
            <w:r w:rsidRPr="4DF35D93">
              <w:rPr>
                <w:rStyle w:val="SubtleEmphasis"/>
                <w:color w:val="auto"/>
              </w:rPr>
              <w:t>TEQSA</w:t>
            </w:r>
            <w:bookmarkEnd w:id="0"/>
            <w:r w:rsidRPr="4DF35D93">
              <w:rPr>
                <w:rStyle w:val="SubtleEmphasis"/>
                <w:color w:val="auto"/>
              </w:rPr>
              <w:t xml:space="preserve"> Act and the Higher Education Standards Framework as amended from time to time.</w:t>
            </w:r>
          </w:p>
        </w:tc>
      </w:tr>
    </w:tbl>
    <w:p w14:paraId="0B66C110" w14:textId="219369AB" w:rsidR="00B759C1" w:rsidRPr="00DD6587" w:rsidRDefault="00B759C1">
      <w:pPr>
        <w:pStyle w:val="Heading2"/>
        <w:numPr>
          <w:ilvl w:val="0"/>
          <w:numId w:val="14"/>
        </w:numPr>
      </w:pPr>
      <w:r w:rsidRPr="00DD6587">
        <w:t>What do</w:t>
      </w:r>
      <w:r w:rsidR="00003A89">
        <w:t xml:space="preserve"> orientation and progression</w:t>
      </w:r>
      <w:r w:rsidRPr="00DD6587">
        <w:t xml:space="preserve"> encompass?</w:t>
      </w:r>
    </w:p>
    <w:p w14:paraId="5C249546" w14:textId="6E3EC062" w:rsidR="007E6588" w:rsidRDefault="00246951" w:rsidP="00EC5DD6">
      <w:r>
        <w:t>T</w:t>
      </w:r>
      <w:r w:rsidR="00B759C1">
        <w:t xml:space="preserve">he </w:t>
      </w:r>
      <w:hyperlink r:id="rId11" w:history="1">
        <w:r w:rsidR="00B759C1" w:rsidRPr="00BF4821">
          <w:rPr>
            <w:rStyle w:val="Hyperlink"/>
            <w:i/>
            <w:iCs/>
          </w:rPr>
          <w:t>Higher Education Standards Framework (Threshold Standards) 20</w:t>
        </w:r>
        <w:r w:rsidR="00513E63" w:rsidRPr="00BF4821">
          <w:rPr>
            <w:rStyle w:val="Hyperlink"/>
            <w:i/>
            <w:iCs/>
          </w:rPr>
          <w:t>21</w:t>
        </w:r>
      </w:hyperlink>
      <w:r w:rsidR="00B759C1" w:rsidRPr="0630508F">
        <w:rPr>
          <w:i/>
          <w:iCs/>
        </w:rPr>
        <w:t xml:space="preserve"> </w:t>
      </w:r>
      <w:r w:rsidR="00B856D3">
        <w:t>(Threshold Standards</w:t>
      </w:r>
      <w:r w:rsidR="00F467AE">
        <w:t>)</w:t>
      </w:r>
      <w:r w:rsidR="00974D5D">
        <w:t xml:space="preserve"> </w:t>
      </w:r>
      <w:r w:rsidR="00AA4A77">
        <w:t xml:space="preserve">set out </w:t>
      </w:r>
      <w:r w:rsidR="00271F08">
        <w:t xml:space="preserve">provisions </w:t>
      </w:r>
      <w:r w:rsidR="00875EF9">
        <w:t xml:space="preserve">for </w:t>
      </w:r>
      <w:r w:rsidR="001830A3">
        <w:t xml:space="preserve">higher education </w:t>
      </w:r>
      <w:r w:rsidR="00875EF9">
        <w:t xml:space="preserve">providers </w:t>
      </w:r>
      <w:r w:rsidR="001830A3">
        <w:t xml:space="preserve">(providers) </w:t>
      </w:r>
      <w:r w:rsidR="00875EF9">
        <w:t>to</w:t>
      </w:r>
      <w:r w:rsidR="00BD4EE8">
        <w:t xml:space="preserve"> </w:t>
      </w:r>
      <w:r w:rsidR="006E69D3">
        <w:t>help students transition into</w:t>
      </w:r>
      <w:r w:rsidR="00EC4937">
        <w:t xml:space="preserve"> </w:t>
      </w:r>
      <w:r w:rsidR="006E69D3">
        <w:t>course</w:t>
      </w:r>
      <w:r w:rsidR="00EC4937">
        <w:t>s</w:t>
      </w:r>
      <w:r w:rsidR="006E69D3">
        <w:t xml:space="preserve"> of study</w:t>
      </w:r>
      <w:r w:rsidR="00EC4937">
        <w:t xml:space="preserve">, monitor </w:t>
      </w:r>
      <w:r w:rsidR="00A2126F">
        <w:t>student</w:t>
      </w:r>
      <w:r w:rsidR="00EC4937">
        <w:t xml:space="preserve"> progress</w:t>
      </w:r>
      <w:r w:rsidR="00C61A06">
        <w:t xml:space="preserve">, and support </w:t>
      </w:r>
      <w:r w:rsidR="00A2126F">
        <w:t>students</w:t>
      </w:r>
      <w:r w:rsidR="00C61A06">
        <w:t xml:space="preserve"> </w:t>
      </w:r>
      <w:r w:rsidR="00C11503">
        <w:t>to successfully complete</w:t>
      </w:r>
      <w:r w:rsidR="00EC4937">
        <w:t xml:space="preserve"> their studies</w:t>
      </w:r>
      <w:r w:rsidR="00D820C5">
        <w:t>.</w:t>
      </w:r>
      <w:r w:rsidR="000445E5">
        <w:t xml:space="preserve"> </w:t>
      </w:r>
    </w:p>
    <w:p w14:paraId="0B6A6583" w14:textId="6A7F6731" w:rsidR="00756E68" w:rsidRDefault="00FB09FE" w:rsidP="00EC5DD6">
      <w:r w:rsidRPr="00FB09FE">
        <w:t xml:space="preserve">The primary part of the Threshold Standards that sets out providers’ obligations around </w:t>
      </w:r>
      <w:r w:rsidR="00142AF2">
        <w:t>orientation and progression</w:t>
      </w:r>
      <w:r w:rsidRPr="00FB09FE">
        <w:t xml:space="preserve"> is Section </w:t>
      </w:r>
      <w:r>
        <w:t>1</w:t>
      </w:r>
      <w:r w:rsidRPr="00FB09FE">
        <w:t>.</w:t>
      </w:r>
      <w:r>
        <w:t>3</w:t>
      </w:r>
      <w:r w:rsidRPr="00FB09FE">
        <w:t>.</w:t>
      </w:r>
      <w:r>
        <w:t xml:space="preserve"> </w:t>
      </w:r>
      <w:r w:rsidR="0B0CC67C">
        <w:t>The Threshold Standard</w:t>
      </w:r>
      <w:r w:rsidR="69830DF7">
        <w:t>s</w:t>
      </w:r>
      <w:r w:rsidR="0B0CC67C">
        <w:t xml:space="preserve"> </w:t>
      </w:r>
      <w:r w:rsidR="005D76BB">
        <w:t xml:space="preserve">aim to </w:t>
      </w:r>
      <w:r w:rsidR="0B0CC67C">
        <w:t xml:space="preserve">ensure </w:t>
      </w:r>
      <w:r w:rsidR="005D76BB">
        <w:t xml:space="preserve">that </w:t>
      </w:r>
      <w:r w:rsidR="0B0CC67C">
        <w:t>providers:</w:t>
      </w:r>
    </w:p>
    <w:p w14:paraId="145E4A12" w14:textId="200E5B3B" w:rsidR="00756E68" w:rsidRDefault="007C5512" w:rsidP="00756E68">
      <w:pPr>
        <w:pStyle w:val="Bullet1"/>
      </w:pPr>
      <w:r>
        <w:t>offer</w:t>
      </w:r>
      <w:r w:rsidR="00AD0D2B">
        <w:t xml:space="preserve"> </w:t>
      </w:r>
      <w:r>
        <w:t xml:space="preserve">students </w:t>
      </w:r>
      <w:r w:rsidR="00756E68">
        <w:t xml:space="preserve">targeted </w:t>
      </w:r>
      <w:r w:rsidR="00AD0D2B">
        <w:t>advice</w:t>
      </w:r>
      <w:r w:rsidR="008017C6">
        <w:t xml:space="preserve">, support </w:t>
      </w:r>
      <w:r w:rsidR="00AD0D2B">
        <w:t>and feedback that is tailored to th</w:t>
      </w:r>
      <w:r>
        <w:t>eir</w:t>
      </w:r>
      <w:r w:rsidR="00AD0D2B">
        <w:t xml:space="preserve"> needs</w:t>
      </w:r>
    </w:p>
    <w:p w14:paraId="7A8AC029" w14:textId="4E45A84E" w:rsidR="0099549D" w:rsidRDefault="001529BB" w:rsidP="0099549D">
      <w:pPr>
        <w:pStyle w:val="Bullet1"/>
      </w:pPr>
      <w:r>
        <w:t xml:space="preserve">offer </w:t>
      </w:r>
      <w:r w:rsidR="008450FC">
        <w:t xml:space="preserve">methods of assessment </w:t>
      </w:r>
      <w:r>
        <w:t xml:space="preserve">that </w:t>
      </w:r>
      <w:r w:rsidR="008E454D">
        <w:t xml:space="preserve">are valid and </w:t>
      </w:r>
      <w:r w:rsidR="00025030">
        <w:t>effective in determining student achievement and progress</w:t>
      </w:r>
    </w:p>
    <w:p w14:paraId="570C664C" w14:textId="24126873" w:rsidR="00025030" w:rsidRDefault="00DA6274" w:rsidP="0099549D">
      <w:pPr>
        <w:pStyle w:val="Bullet1"/>
      </w:pPr>
      <w:r>
        <w:t>have in place processes to identify students at risk of unsa</w:t>
      </w:r>
      <w:r w:rsidR="009070E4">
        <w:t xml:space="preserve">tisfactory progress and that </w:t>
      </w:r>
      <w:r w:rsidR="005D76BB">
        <w:t xml:space="preserve">appropriate </w:t>
      </w:r>
      <w:r w:rsidR="009070E4">
        <w:t>academic and student support mechanism</w:t>
      </w:r>
      <w:r w:rsidR="008257A4">
        <w:t>s</w:t>
      </w:r>
      <w:r w:rsidR="009070E4">
        <w:t xml:space="preserve"> are in place across all courses of study</w:t>
      </w:r>
    </w:p>
    <w:p w14:paraId="5A32C035" w14:textId="0D11CE72" w:rsidR="00E13D6B" w:rsidRDefault="00AB49AE" w:rsidP="00C97869">
      <w:pPr>
        <w:pStyle w:val="Bullet1"/>
      </w:pPr>
      <w:r>
        <w:t>provide students with equal opportunities to enter and succeed in their studies regardless of their educational, social, or cultural background</w:t>
      </w:r>
      <w:r w:rsidR="008017C6">
        <w:t>.</w:t>
      </w:r>
    </w:p>
    <w:p w14:paraId="4799ECDB" w14:textId="56ACE64B" w:rsidR="00467E5C" w:rsidRDefault="00CA5568" w:rsidP="006F33AD">
      <w:r>
        <w:t>O</w:t>
      </w:r>
      <w:r w:rsidR="006A6B4B">
        <w:t xml:space="preserve">rientation </w:t>
      </w:r>
      <w:r w:rsidR="00B946F4">
        <w:t xml:space="preserve">programs </w:t>
      </w:r>
      <w:r w:rsidR="006A6B4B">
        <w:t xml:space="preserve">and </w:t>
      </w:r>
      <w:r w:rsidR="00AB6989">
        <w:t>processes to monitor student</w:t>
      </w:r>
      <w:r w:rsidR="006A6B4B">
        <w:t xml:space="preserve"> progress</w:t>
      </w:r>
      <w:r w:rsidR="00444040">
        <w:t xml:space="preserve"> </w:t>
      </w:r>
      <w:r w:rsidR="003572D7">
        <w:t xml:space="preserve">should </w:t>
      </w:r>
      <w:r w:rsidR="00A831FE">
        <w:t xml:space="preserve">aim to </w:t>
      </w:r>
      <w:r w:rsidR="006F33AD">
        <w:t>be</w:t>
      </w:r>
      <w:r w:rsidR="002B44FC">
        <w:t xml:space="preserve"> </w:t>
      </w:r>
      <w:r w:rsidR="00531275">
        <w:t xml:space="preserve">as </w:t>
      </w:r>
      <w:r w:rsidR="002B44FC">
        <w:t>comprehensive</w:t>
      </w:r>
      <w:r w:rsidR="00616B3B">
        <w:t xml:space="preserve"> as possible</w:t>
      </w:r>
      <w:r w:rsidR="00D12FF3">
        <w:t>.</w:t>
      </w:r>
      <w:r w:rsidR="00616B3B">
        <w:t xml:space="preserve"> </w:t>
      </w:r>
      <w:r w:rsidR="00980D54">
        <w:t xml:space="preserve">Providers </w:t>
      </w:r>
      <w:r w:rsidR="00FB78EC">
        <w:t xml:space="preserve">should seek to develop programs </w:t>
      </w:r>
      <w:r w:rsidR="00254581">
        <w:t xml:space="preserve">grounded in the provider’s policies </w:t>
      </w:r>
      <w:r w:rsidR="00692E83">
        <w:t xml:space="preserve">that </w:t>
      </w:r>
      <w:r w:rsidR="008D3A4A">
        <w:t xml:space="preserve">monitor, </w:t>
      </w:r>
      <w:r w:rsidR="00692E83">
        <w:t xml:space="preserve">assess and respond to the needs of students: </w:t>
      </w:r>
    </w:p>
    <w:p w14:paraId="1006BAB9" w14:textId="1CD1A26B" w:rsidR="00467E5C" w:rsidRDefault="00467E5C" w:rsidP="00FB78EC">
      <w:pPr>
        <w:pStyle w:val="Bullet1"/>
      </w:pPr>
      <w:r>
        <w:t>as early as possible</w:t>
      </w:r>
    </w:p>
    <w:p w14:paraId="2B4BB74E" w14:textId="5367530F" w:rsidR="001E6C70" w:rsidRDefault="00227BD3" w:rsidP="00FB78EC">
      <w:pPr>
        <w:pStyle w:val="Bullet1"/>
      </w:pPr>
      <w:r>
        <w:t xml:space="preserve">at both an individual and </w:t>
      </w:r>
      <w:r w:rsidR="00097DC2">
        <w:t>cohort</w:t>
      </w:r>
      <w:r w:rsidR="00BB4928">
        <w:t xml:space="preserve"> level</w:t>
      </w:r>
      <w:r w:rsidR="00097DC2">
        <w:t>, including</w:t>
      </w:r>
      <w:r w:rsidR="00045306">
        <w:t xml:space="preserve"> at the level of various </w:t>
      </w:r>
      <w:r w:rsidR="002C0481">
        <w:t xml:space="preserve">identified </w:t>
      </w:r>
      <w:r w:rsidR="00045306">
        <w:t>groups</w:t>
      </w:r>
      <w:r w:rsidR="00166C3D">
        <w:t xml:space="preserve"> within cohorts</w:t>
      </w:r>
      <w:r w:rsidR="00045306">
        <w:t xml:space="preserve"> (e.g. international students)</w:t>
      </w:r>
      <w:r w:rsidR="00BB4928">
        <w:t xml:space="preserve"> </w:t>
      </w:r>
    </w:p>
    <w:p w14:paraId="1777C06D" w14:textId="006E01B5" w:rsidR="008E1D57" w:rsidRDefault="001B4EA4" w:rsidP="00467E5C">
      <w:pPr>
        <w:pStyle w:val="Bullet1"/>
      </w:pPr>
      <w:r>
        <w:t>both within individual</w:t>
      </w:r>
      <w:r w:rsidR="00E13D6B">
        <w:t xml:space="preserve"> units of stud</w:t>
      </w:r>
      <w:r>
        <w:t>y</w:t>
      </w:r>
      <w:r w:rsidR="00CA7355">
        <w:t xml:space="preserve"> and across courses of stud</w:t>
      </w:r>
      <w:r w:rsidR="00467E5C">
        <w:t>y</w:t>
      </w:r>
    </w:p>
    <w:p w14:paraId="7CBB341D" w14:textId="7F15E289" w:rsidR="00467E5C" w:rsidRDefault="00CA7355" w:rsidP="008D3A4A">
      <w:pPr>
        <w:pStyle w:val="Bullet1"/>
      </w:pPr>
      <w:r>
        <w:t>both</w:t>
      </w:r>
      <w:r w:rsidR="00467E5C">
        <w:t xml:space="preserve"> within </w:t>
      </w:r>
      <w:r w:rsidR="00607C4F">
        <w:t>coursework</w:t>
      </w:r>
      <w:r w:rsidR="00B14C71">
        <w:t xml:space="preserve"> </w:t>
      </w:r>
      <w:r w:rsidR="00467E5C">
        <w:t xml:space="preserve">environments </w:t>
      </w:r>
      <w:r>
        <w:t xml:space="preserve">and </w:t>
      </w:r>
      <w:r w:rsidR="00467E5C">
        <w:t>with</w:t>
      </w:r>
      <w:r w:rsidR="003A6FEF">
        <w:t>in</w:t>
      </w:r>
      <w:r w:rsidR="00467E5C">
        <w:t xml:space="preserve"> </w:t>
      </w:r>
      <w:r>
        <w:t xml:space="preserve">research </w:t>
      </w:r>
      <w:r w:rsidR="00467E5C">
        <w:t>training settings</w:t>
      </w:r>
    </w:p>
    <w:p w14:paraId="7B4EB2DE" w14:textId="0CFBA917" w:rsidR="00A513DF" w:rsidRDefault="00D9305A" w:rsidP="008D3A4A">
      <w:pPr>
        <w:pStyle w:val="Bullet1"/>
      </w:pPr>
      <w:r>
        <w:t>across</w:t>
      </w:r>
      <w:r w:rsidR="00A513DF">
        <w:t xml:space="preserve"> different modes of study</w:t>
      </w:r>
      <w:r w:rsidR="006D7DA9">
        <w:t xml:space="preserve"> and </w:t>
      </w:r>
      <w:r w:rsidR="003A328A">
        <w:t>within work-integrated learning</w:t>
      </w:r>
      <w:r w:rsidR="00254581">
        <w:t>.</w:t>
      </w:r>
    </w:p>
    <w:p w14:paraId="302C8401" w14:textId="57FBC8AA" w:rsidR="00756E68" w:rsidRDefault="001056DA" w:rsidP="00C97869">
      <w:pPr>
        <w:pStyle w:val="Bullet1"/>
        <w:numPr>
          <w:ilvl w:val="0"/>
          <w:numId w:val="0"/>
        </w:numPr>
      </w:pPr>
      <w:r>
        <w:t>T</w:t>
      </w:r>
      <w:r w:rsidR="00F60E13">
        <w:t xml:space="preserve">o sustain and deepen </w:t>
      </w:r>
      <w:r w:rsidR="00B34DBD">
        <w:t>a provider’s support for its students</w:t>
      </w:r>
      <w:r w:rsidR="00633BBE">
        <w:t xml:space="preserve">, </w:t>
      </w:r>
      <w:r w:rsidR="00834145">
        <w:t xml:space="preserve">the policies that ground the provider’s </w:t>
      </w:r>
      <w:r w:rsidR="00903C6E">
        <w:t>o</w:t>
      </w:r>
      <w:r w:rsidR="00546350">
        <w:t xml:space="preserve">rientation and progression programs </w:t>
      </w:r>
      <w:r w:rsidR="00D911C9">
        <w:t xml:space="preserve">should </w:t>
      </w:r>
      <w:r w:rsidR="00834145">
        <w:t>be informed by</w:t>
      </w:r>
      <w:r w:rsidR="00960987">
        <w:t xml:space="preserve"> </w:t>
      </w:r>
      <w:r w:rsidR="00D911C9">
        <w:t>monitoring, review and improvement processe</w:t>
      </w:r>
      <w:r w:rsidR="00C63F42">
        <w:t>s</w:t>
      </w:r>
      <w:r w:rsidR="006D43F9">
        <w:t xml:space="preserve"> that inform </w:t>
      </w:r>
      <w:r w:rsidR="2C22C960">
        <w:t xml:space="preserve">the continuous </w:t>
      </w:r>
      <w:r w:rsidR="4477A22D">
        <w:t xml:space="preserve">improvement of </w:t>
      </w:r>
      <w:r w:rsidR="006D43F9">
        <w:t xml:space="preserve">the provider’s </w:t>
      </w:r>
      <w:r w:rsidR="4377E4AC">
        <w:t>services</w:t>
      </w:r>
      <w:r w:rsidR="00EF5EC4">
        <w:t>.</w:t>
      </w:r>
    </w:p>
    <w:p w14:paraId="608553FC" w14:textId="31839448" w:rsidR="00B759C1" w:rsidRPr="00DD6587" w:rsidRDefault="00B759C1">
      <w:pPr>
        <w:pStyle w:val="Heading2"/>
        <w:numPr>
          <w:ilvl w:val="0"/>
          <w:numId w:val="14"/>
        </w:numPr>
      </w:pPr>
      <w:r w:rsidRPr="00DD6587">
        <w:lastRenderedPageBreak/>
        <w:t>What TEQSA will look for</w:t>
      </w:r>
    </w:p>
    <w:p w14:paraId="1AF740B3" w14:textId="1ED41FB3" w:rsidR="00524886" w:rsidRPr="00DD6587" w:rsidRDefault="000A5138" w:rsidP="0630508F">
      <w:r w:rsidRPr="000A5138">
        <w:rPr>
          <w:rStyle w:val="ui-provider"/>
        </w:rPr>
        <w:t xml:space="preserve">TEQSA considers the Threshold Standards in the context of </w:t>
      </w:r>
      <w:r>
        <w:rPr>
          <w:rStyle w:val="ui-provider"/>
        </w:rPr>
        <w:t>orientation and progression</w:t>
      </w:r>
      <w:r w:rsidRPr="000A5138">
        <w:rPr>
          <w:rStyle w:val="ui-provider"/>
        </w:rPr>
        <w:t>, among which most notably are:</w:t>
      </w:r>
    </w:p>
    <w:tbl>
      <w:tblPr>
        <w:tblStyle w:val="TableGrid"/>
        <w:tblW w:w="9067" w:type="dxa"/>
        <w:tblLook w:val="04A0" w:firstRow="1" w:lastRow="0" w:firstColumn="1" w:lastColumn="0" w:noHBand="0" w:noVBand="1"/>
      </w:tblPr>
      <w:tblGrid>
        <w:gridCol w:w="3964"/>
        <w:gridCol w:w="5103"/>
      </w:tblGrid>
      <w:tr w:rsidR="009D3138" w:rsidRPr="00DD6587" w14:paraId="0F6549F4" w14:textId="77777777" w:rsidTr="4DF35D93">
        <w:tc>
          <w:tcPr>
            <w:tcW w:w="3964" w:type="dxa"/>
            <w:shd w:val="clear" w:color="auto" w:fill="D9D9D9" w:themeFill="background1" w:themeFillShade="D9"/>
          </w:tcPr>
          <w:p w14:paraId="0C6B9A98" w14:textId="232DC6EA" w:rsidR="009D3138" w:rsidRPr="00DD6587" w:rsidRDefault="002866BA" w:rsidP="00B759C1">
            <w:pPr>
              <w:rPr>
                <w:b/>
                <w:bCs/>
              </w:rPr>
            </w:pPr>
            <w:r w:rsidRPr="00DD6587">
              <w:rPr>
                <w:b/>
                <w:bCs/>
              </w:rPr>
              <w:t xml:space="preserve">Part A: </w:t>
            </w:r>
            <w:r w:rsidR="009D3138" w:rsidRPr="00DD6587">
              <w:rPr>
                <w:b/>
                <w:bCs/>
              </w:rPr>
              <w:t>Standards for HE Providers</w:t>
            </w:r>
          </w:p>
        </w:tc>
        <w:tc>
          <w:tcPr>
            <w:tcW w:w="5103" w:type="dxa"/>
            <w:shd w:val="clear" w:color="auto" w:fill="D9D9D9" w:themeFill="background1" w:themeFillShade="D9"/>
          </w:tcPr>
          <w:p w14:paraId="17167564" w14:textId="0639ED17" w:rsidR="009D3138" w:rsidRPr="00DD6587" w:rsidRDefault="00733596" w:rsidP="00B759C1">
            <w:pPr>
              <w:rPr>
                <w:b/>
                <w:bCs/>
              </w:rPr>
            </w:pPr>
            <w:r w:rsidRPr="00DD6587">
              <w:rPr>
                <w:b/>
                <w:bCs/>
              </w:rPr>
              <w:t>Ke</w:t>
            </w:r>
            <w:r w:rsidR="001561CC" w:rsidRPr="00DD6587">
              <w:rPr>
                <w:b/>
                <w:bCs/>
              </w:rPr>
              <w:t>y considerations</w:t>
            </w:r>
          </w:p>
        </w:tc>
      </w:tr>
      <w:tr w:rsidR="008F1637" w:rsidRPr="00DD6587" w14:paraId="3B35578C" w14:textId="77777777" w:rsidTr="4DF35D93">
        <w:tc>
          <w:tcPr>
            <w:tcW w:w="3964" w:type="dxa"/>
          </w:tcPr>
          <w:p w14:paraId="6ADA8B5B" w14:textId="686DEE2D" w:rsidR="00CE0448" w:rsidRDefault="00106029" w:rsidP="00106029">
            <w:r w:rsidRPr="00106029">
              <w:t>1.3.</w:t>
            </w:r>
            <w:r w:rsidR="00B0348B">
              <w:t>1</w:t>
            </w:r>
            <w:r w:rsidR="005671E8">
              <w:t>–1.3.</w:t>
            </w:r>
            <w:r w:rsidR="00B0348B">
              <w:t>6</w:t>
            </w:r>
            <w:r w:rsidRPr="00106029">
              <w:t>: Orientation and Progression</w:t>
            </w:r>
          </w:p>
          <w:p w14:paraId="371DD8F9" w14:textId="77777777" w:rsidR="00D960AB" w:rsidRDefault="00D960AB" w:rsidP="00D960AB"/>
          <w:p w14:paraId="075981DF" w14:textId="77777777" w:rsidR="003D6FEF" w:rsidRDefault="003D6FEF" w:rsidP="00025B06"/>
          <w:p w14:paraId="60A304B1" w14:textId="77777777" w:rsidR="001203A0" w:rsidRDefault="001203A0" w:rsidP="00025B06"/>
          <w:p w14:paraId="3BD2C299" w14:textId="72DF0FAE" w:rsidR="001203A0" w:rsidRPr="00DD6587" w:rsidRDefault="001203A0" w:rsidP="00025B06"/>
        </w:tc>
        <w:tc>
          <w:tcPr>
            <w:tcW w:w="5103" w:type="dxa"/>
          </w:tcPr>
          <w:p w14:paraId="7B316F12" w14:textId="271B7900" w:rsidR="00EE3754" w:rsidRDefault="27D32CE4" w:rsidP="00FF0E2A">
            <w:pPr>
              <w:pStyle w:val="Bullet1"/>
            </w:pPr>
            <w:r>
              <w:t>s</w:t>
            </w:r>
            <w:r w:rsidR="29C162F7">
              <w:t>tuden</w:t>
            </w:r>
            <w:r w:rsidR="14A4AE73">
              <w:t>ts</w:t>
            </w:r>
            <w:r w:rsidR="29C162F7">
              <w:t xml:space="preserve"> </w:t>
            </w:r>
            <w:r w:rsidR="12F4462E">
              <w:t xml:space="preserve">and student cohorts </w:t>
            </w:r>
            <w:r w:rsidR="29C162F7">
              <w:t>are orientated into</w:t>
            </w:r>
            <w:r w:rsidR="33627D5D">
              <w:t xml:space="preserve"> </w:t>
            </w:r>
            <w:r w:rsidR="29C162F7">
              <w:t>courses of study through</w:t>
            </w:r>
            <w:r w:rsidR="31F379E8">
              <w:t xml:space="preserve"> programs</w:t>
            </w:r>
            <w:r w:rsidR="29C162F7">
              <w:t xml:space="preserve"> </w:t>
            </w:r>
            <w:r w:rsidR="69AA6414">
              <w:t>that</w:t>
            </w:r>
            <w:r w:rsidR="001210D9">
              <w:t>:</w:t>
            </w:r>
          </w:p>
          <w:p w14:paraId="38D91E06" w14:textId="77777777" w:rsidR="00FF0E2A" w:rsidRDefault="69AA6414" w:rsidP="00AA1B58">
            <w:pPr>
              <w:pStyle w:val="Bullet2"/>
            </w:pPr>
            <w:r>
              <w:t xml:space="preserve">assess their </w:t>
            </w:r>
            <w:r w:rsidR="72702139">
              <w:t xml:space="preserve">needs and </w:t>
            </w:r>
            <w:r w:rsidR="2C170553">
              <w:t>preparedness</w:t>
            </w:r>
          </w:p>
          <w:p w14:paraId="3640D0C3" w14:textId="5F0841BE" w:rsidR="00FF0E2A" w:rsidRDefault="00717F36" w:rsidP="00AA1B58">
            <w:pPr>
              <w:pStyle w:val="Bullet2"/>
            </w:pPr>
            <w:r>
              <w:t>provide early feedback on academic progress</w:t>
            </w:r>
          </w:p>
          <w:p w14:paraId="6C6D1AD5" w14:textId="1F3D4500" w:rsidR="00FF0E2A" w:rsidRDefault="4C407E67" w:rsidP="00AA1B58">
            <w:pPr>
              <w:pStyle w:val="Bullet2"/>
            </w:pPr>
            <w:r>
              <w:t xml:space="preserve">identify </w:t>
            </w:r>
            <w:r w:rsidR="00A95685">
              <w:t>needs for support</w:t>
            </w:r>
          </w:p>
          <w:p w14:paraId="33F086CA" w14:textId="78B30B06" w:rsidR="005B1C4A" w:rsidRDefault="1304F1B2" w:rsidP="00AA1B58">
            <w:pPr>
              <w:pStyle w:val="Bullet2"/>
            </w:pPr>
            <w:r>
              <w:t>provide timely</w:t>
            </w:r>
            <w:r w:rsidR="001C5F24">
              <w:t xml:space="preserve"> and tailored</w:t>
            </w:r>
            <w:r>
              <w:t xml:space="preserve"> advice and support</w:t>
            </w:r>
          </w:p>
          <w:p w14:paraId="0F9C65A1" w14:textId="17354698" w:rsidR="005B1C4A" w:rsidRDefault="00F353C8" w:rsidP="00AA1B58">
            <w:pPr>
              <w:pStyle w:val="Bullet2"/>
            </w:pPr>
            <w:r>
              <w:t>provide</w:t>
            </w:r>
            <w:r w:rsidR="005B1C4A">
              <w:t xml:space="preserve"> aware</w:t>
            </w:r>
            <w:r>
              <w:t>ness</w:t>
            </w:r>
            <w:r w:rsidR="005B1C4A">
              <w:t xml:space="preserve"> of relevant </w:t>
            </w:r>
            <w:r w:rsidR="00991559">
              <w:t xml:space="preserve">provider </w:t>
            </w:r>
            <w:r w:rsidR="005B1C4A">
              <w:t xml:space="preserve">policies, procedures, and codes (e.g. </w:t>
            </w:r>
            <w:r w:rsidR="00245B05">
              <w:t>policies concerning academic misconduct).</w:t>
            </w:r>
          </w:p>
          <w:p w14:paraId="7F217B11" w14:textId="71E1FB59" w:rsidR="004947D0" w:rsidRDefault="004947D0" w:rsidP="00FF0E2A">
            <w:pPr>
              <w:pStyle w:val="Bullet1"/>
            </w:pPr>
            <w:r>
              <w:t xml:space="preserve">monitoring of </w:t>
            </w:r>
            <w:r w:rsidR="00F057D2" w:rsidRPr="00BD49DE">
              <w:t>student progress</w:t>
            </w:r>
            <w:r w:rsidR="001210D9">
              <w:t>:</w:t>
            </w:r>
          </w:p>
          <w:p w14:paraId="2C7A5AEB" w14:textId="001C7A27" w:rsidR="00F057D2" w:rsidRDefault="004947D0" w:rsidP="00AA1B58">
            <w:pPr>
              <w:pStyle w:val="Bullet2"/>
            </w:pPr>
            <w:r>
              <w:t xml:space="preserve">occurs both </w:t>
            </w:r>
            <w:r w:rsidR="00F057D2" w:rsidRPr="00BD49DE">
              <w:t>within and between units of study</w:t>
            </w:r>
            <w:r w:rsidR="00C83787">
              <w:t xml:space="preserve">, and </w:t>
            </w:r>
            <w:r w:rsidR="00F057D2" w:rsidRPr="00BD49DE">
              <w:t>within research training</w:t>
            </w:r>
          </w:p>
          <w:p w14:paraId="447BA422" w14:textId="70092B45" w:rsidR="00E05C6D" w:rsidRDefault="00E05C6D" w:rsidP="00AA1B58">
            <w:pPr>
              <w:pStyle w:val="Bullet2"/>
            </w:pPr>
            <w:r>
              <w:t>allows for early identification</w:t>
            </w:r>
            <w:r w:rsidR="001210D9">
              <w:t xml:space="preserve"> </w:t>
            </w:r>
            <w:r w:rsidR="00ED253D">
              <w:t>of</w:t>
            </w:r>
            <w:r w:rsidR="001210D9">
              <w:t xml:space="preserve"> </w:t>
            </w:r>
            <w:r w:rsidR="00946818">
              <w:t xml:space="preserve">students at risk </w:t>
            </w:r>
            <w:r w:rsidR="00946818" w:rsidRPr="00BD49DE">
              <w:t>of unsatisfactory progress and provide</w:t>
            </w:r>
            <w:r>
              <w:t xml:space="preserve">s them </w:t>
            </w:r>
            <w:r w:rsidR="00946818" w:rsidRPr="00BD49DE">
              <w:t xml:space="preserve">with </w:t>
            </w:r>
            <w:r w:rsidR="00357041">
              <w:t>appropriate</w:t>
            </w:r>
            <w:r w:rsidR="00946818">
              <w:t xml:space="preserve"> </w:t>
            </w:r>
            <w:r w:rsidR="00946818" w:rsidRPr="00BD49DE">
              <w:t>support</w:t>
            </w:r>
          </w:p>
          <w:p w14:paraId="12E202A4" w14:textId="565482D1" w:rsidR="00173F0E" w:rsidRPr="007D4F49" w:rsidRDefault="00832475" w:rsidP="00AA1B58">
            <w:pPr>
              <w:pStyle w:val="Bullet2"/>
            </w:pPr>
            <w:r w:rsidRPr="007D4F49">
              <w:t xml:space="preserve">informs any </w:t>
            </w:r>
            <w:r w:rsidR="007D4F49" w:rsidRPr="007D4F49">
              <w:t xml:space="preserve">reasonable adjustments or moderation of </w:t>
            </w:r>
            <w:r w:rsidR="00173F0E" w:rsidRPr="007D4F49">
              <w:t>methods of assessment</w:t>
            </w:r>
            <w:r w:rsidR="00E05C6D">
              <w:t>.</w:t>
            </w:r>
          </w:p>
          <w:p w14:paraId="2D5E6C3E" w14:textId="77777777" w:rsidR="006C22DB" w:rsidRDefault="006C22DB" w:rsidP="00FF0E2A">
            <w:pPr>
              <w:pStyle w:val="Bullet1"/>
            </w:pPr>
            <w:r>
              <w:t>there are equal opportunities for students to enter and progress through courses of study regardless of differences in educational background, entry pathways, and mode or place of study</w:t>
            </w:r>
          </w:p>
          <w:p w14:paraId="1F8040D3" w14:textId="14B99FCE" w:rsidR="00497A6D" w:rsidRPr="00DD6587" w:rsidRDefault="0073319D" w:rsidP="00DD0C03">
            <w:pPr>
              <w:pStyle w:val="Bullet1"/>
            </w:pPr>
            <w:r>
              <w:t>consideration is given to the successful transition of international students living, working, and studying in Australia</w:t>
            </w:r>
            <w:r w:rsidR="00471BFD">
              <w:t>.</w:t>
            </w:r>
          </w:p>
        </w:tc>
      </w:tr>
      <w:tr w:rsidR="003F3D8F" w:rsidRPr="00DD6587" w14:paraId="1DA0A817" w14:textId="77777777" w:rsidTr="4DF35D93">
        <w:tc>
          <w:tcPr>
            <w:tcW w:w="3964" w:type="dxa"/>
          </w:tcPr>
          <w:p w14:paraId="199F3455" w14:textId="0DAA68B3" w:rsidR="002C3D9C" w:rsidRDefault="002C3D9C" w:rsidP="003F3D8F">
            <w:r>
              <w:t>2.2.1–2.2.3</w:t>
            </w:r>
            <w:r w:rsidRPr="00972436">
              <w:t>: Diversity and Equity</w:t>
            </w:r>
          </w:p>
          <w:p w14:paraId="5FD5238A" w14:textId="77777777" w:rsidR="002C3D9C" w:rsidRDefault="002C3D9C" w:rsidP="003F3D8F"/>
          <w:p w14:paraId="726DF314" w14:textId="1AF6796A" w:rsidR="001548DA" w:rsidRPr="00106029" w:rsidRDefault="001548DA" w:rsidP="00A5640A"/>
        </w:tc>
        <w:tc>
          <w:tcPr>
            <w:tcW w:w="5103" w:type="dxa"/>
          </w:tcPr>
          <w:p w14:paraId="299BB614" w14:textId="20B57F6D" w:rsidR="00BF4274" w:rsidRDefault="00671214" w:rsidP="00FF0E2A">
            <w:pPr>
              <w:pStyle w:val="Bullet1"/>
            </w:pPr>
            <w:r>
              <w:t>p</w:t>
            </w:r>
            <w:r w:rsidRPr="00BD49DE">
              <w:t>rogression by identified student groups is monitored and the findings are used to inform admissions policies and improve teaching, learning, and support for those groups</w:t>
            </w:r>
          </w:p>
          <w:p w14:paraId="7F132C8A" w14:textId="5C8D2401" w:rsidR="00497A6D" w:rsidRDefault="00C030AA" w:rsidP="00DD0C03">
            <w:pPr>
              <w:pStyle w:val="Bullet1"/>
            </w:pPr>
            <w:r>
              <w:t xml:space="preserve">specific consideration is given to </w:t>
            </w:r>
            <w:r w:rsidR="00EC03E1">
              <w:t>the admission, participation and completion of</w:t>
            </w:r>
            <w:r>
              <w:t xml:space="preserve"> Aboriginal and Torres Strait Islander </w:t>
            </w:r>
            <w:r w:rsidR="00A00942">
              <w:t>peoples</w:t>
            </w:r>
            <w:r w:rsidR="00EC03E1">
              <w:t>.</w:t>
            </w:r>
          </w:p>
        </w:tc>
      </w:tr>
      <w:tr w:rsidR="00A5640A" w:rsidRPr="00DD6587" w14:paraId="1E1997DB" w14:textId="77777777" w:rsidTr="4DF35D93">
        <w:tc>
          <w:tcPr>
            <w:tcW w:w="3964" w:type="dxa"/>
          </w:tcPr>
          <w:p w14:paraId="3AB11A5B" w14:textId="64B1AF6E" w:rsidR="00A5640A" w:rsidRDefault="00A5640A" w:rsidP="003F3D8F">
            <w:r>
              <w:t>2.3.1–2.3.2, 2.3.4: Wellbeing and Safety</w:t>
            </w:r>
          </w:p>
        </w:tc>
        <w:tc>
          <w:tcPr>
            <w:tcW w:w="5103" w:type="dxa"/>
          </w:tcPr>
          <w:p w14:paraId="374CF32B" w14:textId="6DA1F850" w:rsidR="00497A6D" w:rsidRDefault="00A5640A" w:rsidP="00DD0C03">
            <w:pPr>
              <w:pStyle w:val="Bullet1"/>
            </w:pPr>
            <w:r>
              <w:t>students are advised of personal support services available to them and what they can do to enhance safety and security on campus and online</w:t>
            </w:r>
            <w:r w:rsidR="0061289D">
              <w:t>.</w:t>
            </w:r>
            <w:r>
              <w:t xml:space="preserve"> </w:t>
            </w:r>
          </w:p>
        </w:tc>
      </w:tr>
      <w:tr w:rsidR="00A5640A" w:rsidRPr="00DD6587" w14:paraId="618E0582" w14:textId="77777777" w:rsidTr="4DF35D93">
        <w:tc>
          <w:tcPr>
            <w:tcW w:w="3964" w:type="dxa"/>
          </w:tcPr>
          <w:p w14:paraId="13D1D682" w14:textId="52094311" w:rsidR="00A5640A" w:rsidRDefault="00A5640A" w:rsidP="003F3D8F">
            <w:r>
              <w:t>2.4.1: Student Grievances and Complaints</w:t>
            </w:r>
          </w:p>
        </w:tc>
        <w:tc>
          <w:tcPr>
            <w:tcW w:w="5103" w:type="dxa"/>
          </w:tcPr>
          <w:p w14:paraId="741EED99" w14:textId="44C06EEA" w:rsidR="00497A6D" w:rsidRDefault="00A5640A" w:rsidP="00DD0C03">
            <w:pPr>
              <w:pStyle w:val="Bullet1"/>
            </w:pPr>
            <w:r>
              <w:t>students have access to mechanisms capable of resolving grievances about</w:t>
            </w:r>
            <w:r w:rsidR="00DC746A">
              <w:t xml:space="preserve"> any aspects of</w:t>
            </w:r>
            <w:r>
              <w:t xml:space="preserve"> their experience with the provider,</w:t>
            </w:r>
            <w:r w:rsidR="00DC746A">
              <w:t xml:space="preserve"> including</w:t>
            </w:r>
            <w:r>
              <w:t xml:space="preserve"> its agents, or related parties.</w:t>
            </w:r>
          </w:p>
        </w:tc>
      </w:tr>
      <w:tr w:rsidR="00FE26B9" w:rsidRPr="00DD6587" w14:paraId="4CD93C10" w14:textId="77777777" w:rsidTr="4DF35D93">
        <w:tc>
          <w:tcPr>
            <w:tcW w:w="3964" w:type="dxa"/>
          </w:tcPr>
          <w:p w14:paraId="224F99CE" w14:textId="794DD48D" w:rsidR="00FE26B9" w:rsidRPr="00106029" w:rsidRDefault="00FE26B9" w:rsidP="00106029">
            <w:r>
              <w:t>4.2.1b–4.2.1c, 4.2.4: Research Training</w:t>
            </w:r>
          </w:p>
        </w:tc>
        <w:tc>
          <w:tcPr>
            <w:tcW w:w="5103" w:type="dxa"/>
          </w:tcPr>
          <w:p w14:paraId="6200AB95" w14:textId="6FA5B1CB" w:rsidR="00FC5644" w:rsidRDefault="00FE26B9" w:rsidP="0061289D">
            <w:pPr>
              <w:pStyle w:val="Bullet1"/>
            </w:pPr>
            <w:r>
              <w:t xml:space="preserve">research students </w:t>
            </w:r>
            <w:r w:rsidR="00AB1FD5">
              <w:t>and supervisors</w:t>
            </w:r>
            <w:r w:rsidR="00ED4212">
              <w:t xml:space="preserve"> </w:t>
            </w:r>
            <w:r w:rsidR="000173EB">
              <w:t>receive induction and orient</w:t>
            </w:r>
            <w:r w:rsidR="00FC5644">
              <w:t>ation to their roles in accordance with an institutional research training policy</w:t>
            </w:r>
          </w:p>
          <w:p w14:paraId="62CC25F6" w14:textId="5B722B68" w:rsidR="00497A6D" w:rsidRDefault="00FC5644" w:rsidP="0061289D">
            <w:pPr>
              <w:pStyle w:val="Bullet1"/>
            </w:pPr>
            <w:r>
              <w:t xml:space="preserve">research students </w:t>
            </w:r>
            <w:r w:rsidR="009424FA">
              <w:t xml:space="preserve">receive an induction that </w:t>
            </w:r>
            <w:r w:rsidR="00C34EC2">
              <w:t xml:space="preserve">addresses all matters necessary to conduct </w:t>
            </w:r>
            <w:r w:rsidR="00C34EC2">
              <w:lastRenderedPageBreak/>
              <w:t>their research</w:t>
            </w:r>
            <w:r w:rsidR="008E6BD7">
              <w:t xml:space="preserve"> and the progress of their research is monitored.</w:t>
            </w:r>
          </w:p>
        </w:tc>
      </w:tr>
      <w:tr w:rsidR="00021ECE" w:rsidRPr="00DD6587" w14:paraId="7F493596" w14:textId="77777777" w:rsidTr="4DF35D93">
        <w:tc>
          <w:tcPr>
            <w:tcW w:w="3964" w:type="dxa"/>
          </w:tcPr>
          <w:p w14:paraId="646C76A4" w14:textId="07650797" w:rsidR="00021ECE" w:rsidRDefault="00021ECE" w:rsidP="001731A6">
            <w:r>
              <w:lastRenderedPageBreak/>
              <w:t>5.3.3, 5.3.4a, 5.3.7: Monitoring, Review and Improvement</w:t>
            </w:r>
          </w:p>
        </w:tc>
        <w:tc>
          <w:tcPr>
            <w:tcW w:w="5103" w:type="dxa"/>
          </w:tcPr>
          <w:p w14:paraId="30106040" w14:textId="7DBDFD3C" w:rsidR="00497A6D" w:rsidRDefault="004A271A" w:rsidP="00016C25">
            <w:pPr>
              <w:pStyle w:val="Bullet1"/>
            </w:pPr>
            <w:r>
              <w:t xml:space="preserve">progression trends are monitored and used to improve retention, progression, and completion rates among student cohorts, including for identified student groups, and </w:t>
            </w:r>
            <w:r w:rsidR="00CD7DC6">
              <w:t xml:space="preserve">to </w:t>
            </w:r>
            <w:r>
              <w:t>inform periodic and comprehensive reviews of the provider’s o</w:t>
            </w:r>
            <w:r w:rsidR="003725C7">
              <w:t>perations.</w:t>
            </w:r>
          </w:p>
        </w:tc>
      </w:tr>
      <w:tr w:rsidR="00D23D64" w:rsidRPr="00DD6587" w14:paraId="44F32E82" w14:textId="77777777" w:rsidTr="4DF35D93">
        <w:tc>
          <w:tcPr>
            <w:tcW w:w="3964" w:type="dxa"/>
          </w:tcPr>
          <w:p w14:paraId="0A58CFC3" w14:textId="37AB03FA" w:rsidR="00D23D64" w:rsidRDefault="00D23D64" w:rsidP="00D23D64">
            <w:r>
              <w:t>6.1.3b: Corporate Governance</w:t>
            </w:r>
          </w:p>
          <w:p w14:paraId="0C27162E" w14:textId="77777777" w:rsidR="00D23D64" w:rsidRPr="007048DD" w:rsidRDefault="00D23D64" w:rsidP="00D23D64"/>
          <w:p w14:paraId="1D1998A9" w14:textId="07AACD50" w:rsidR="00D23D64" w:rsidRDefault="00D23D64" w:rsidP="001731A6"/>
        </w:tc>
        <w:tc>
          <w:tcPr>
            <w:tcW w:w="5103" w:type="dxa"/>
          </w:tcPr>
          <w:p w14:paraId="7A024A8E" w14:textId="3CBF0F8E" w:rsidR="00497A6D" w:rsidRDefault="00D23D64" w:rsidP="00016C25">
            <w:pPr>
              <w:pStyle w:val="Bullet1"/>
            </w:pPr>
            <w:r>
              <w:t>the governing body delegates roles as needed to address issues arising from academic monitoring or orientation and progression programs</w:t>
            </w:r>
            <w:r w:rsidR="00F64993">
              <w:t>.</w:t>
            </w:r>
          </w:p>
        </w:tc>
      </w:tr>
      <w:tr w:rsidR="00F64993" w:rsidRPr="00DD6587" w14:paraId="22548CAD" w14:textId="77777777" w:rsidTr="4DF35D93">
        <w:tc>
          <w:tcPr>
            <w:tcW w:w="3964" w:type="dxa"/>
          </w:tcPr>
          <w:p w14:paraId="5CDCD3DB" w14:textId="3E93189B" w:rsidR="00F64993" w:rsidRDefault="00F64993" w:rsidP="00D23D64">
            <w:r>
              <w:t>6.2.1b, 6.2.1i: Corporate Monitoring and Accountability</w:t>
            </w:r>
          </w:p>
        </w:tc>
        <w:tc>
          <w:tcPr>
            <w:tcW w:w="5103" w:type="dxa"/>
          </w:tcPr>
          <w:p w14:paraId="1EB86056" w14:textId="08C48225" w:rsidR="00F64993" w:rsidRDefault="00F64993" w:rsidP="00016C25">
            <w:pPr>
              <w:pStyle w:val="Bullet1"/>
            </w:pPr>
            <w:r w:rsidRPr="00BD49DE">
              <w:t>there are plans to mitigate any disadvantage for students unable to progress in their studies due to changes in the provider’s operations</w:t>
            </w:r>
            <w:r>
              <w:t>.</w:t>
            </w:r>
          </w:p>
        </w:tc>
      </w:tr>
      <w:tr w:rsidR="00DD3FF6" w:rsidRPr="00DD6587" w14:paraId="09E294E1" w14:textId="77777777" w:rsidTr="4DF35D93">
        <w:tc>
          <w:tcPr>
            <w:tcW w:w="3964" w:type="dxa"/>
          </w:tcPr>
          <w:p w14:paraId="76350BC4" w14:textId="46AF0DBE" w:rsidR="001731A6" w:rsidRDefault="001731A6" w:rsidP="001731A6">
            <w:r>
              <w:t>6.3.2a, 6.3.2e–6.3.2</w:t>
            </w:r>
            <w:r w:rsidR="00A171C9">
              <w:t>h</w:t>
            </w:r>
            <w:r>
              <w:t>: Academic Governance</w:t>
            </w:r>
          </w:p>
          <w:p w14:paraId="676FA7C2" w14:textId="77777777" w:rsidR="001731A6" w:rsidRDefault="001731A6" w:rsidP="00025B06"/>
          <w:p w14:paraId="3E15AE28" w14:textId="77777777" w:rsidR="00DD3FF6" w:rsidRDefault="00DD3FF6" w:rsidP="00025B06"/>
          <w:p w14:paraId="1FC7DEE2" w14:textId="482BB884" w:rsidR="00565097" w:rsidRDefault="00565097" w:rsidP="00025B06"/>
        </w:tc>
        <w:tc>
          <w:tcPr>
            <w:tcW w:w="5103" w:type="dxa"/>
          </w:tcPr>
          <w:p w14:paraId="3430E036" w14:textId="515E75D5" w:rsidR="009A6C00" w:rsidRDefault="009A6C00" w:rsidP="00016C25">
            <w:pPr>
              <w:pStyle w:val="Bullet1"/>
            </w:pPr>
            <w:r>
              <w:t>academic governance policies regarding orientation and progression programs</w:t>
            </w:r>
            <w:r w:rsidR="00933086">
              <w:t xml:space="preserve"> are </w:t>
            </w:r>
            <w:r>
              <w:t>developed, their implementation</w:t>
            </w:r>
            <w:r w:rsidR="00332B0C">
              <w:t xml:space="preserve"> and effectiveness</w:t>
            </w:r>
            <w:r>
              <w:t xml:space="preserve"> monitored, </w:t>
            </w:r>
            <w:r w:rsidR="001915E3">
              <w:t xml:space="preserve">which informs </w:t>
            </w:r>
            <w:r w:rsidR="00520F55">
              <w:t>program revision as required</w:t>
            </w:r>
          </w:p>
          <w:p w14:paraId="5984348F" w14:textId="1A2F3FEC" w:rsidR="00EC6B4E" w:rsidRDefault="00EC6B4E" w:rsidP="00A01BDF">
            <w:pPr>
              <w:pStyle w:val="Bullet1"/>
            </w:pPr>
            <w:r>
              <w:t xml:space="preserve">academic oversight </w:t>
            </w:r>
            <w:r w:rsidR="000D1930">
              <w:t xml:space="preserve">assures the </w:t>
            </w:r>
            <w:r w:rsidR="00A01BDF">
              <w:t xml:space="preserve">effectiveness of institutional monitoring, review and improvement </w:t>
            </w:r>
            <w:r>
              <w:t>of orientation and progression policies</w:t>
            </w:r>
          </w:p>
          <w:p w14:paraId="51BE3ACC" w14:textId="7649A050" w:rsidR="00DD3FF6" w:rsidRPr="00114E79" w:rsidRDefault="001675B8" w:rsidP="00016C25">
            <w:pPr>
              <w:pStyle w:val="Bullet1"/>
            </w:pPr>
            <w:r>
              <w:t xml:space="preserve">academic governing processes report to the governing body regarding orientation and progression as </w:t>
            </w:r>
            <w:r w:rsidR="00033D63">
              <w:t>appropriate</w:t>
            </w:r>
            <w:r w:rsidR="00EC6B4E">
              <w:t xml:space="preserve">. </w:t>
            </w:r>
          </w:p>
        </w:tc>
      </w:tr>
      <w:tr w:rsidR="001B4B7D" w:rsidRPr="00DD6587" w14:paraId="4C924372" w14:textId="77777777" w:rsidTr="4DF35D93">
        <w:tc>
          <w:tcPr>
            <w:tcW w:w="3964" w:type="dxa"/>
          </w:tcPr>
          <w:p w14:paraId="2C470BD6" w14:textId="268360FC" w:rsidR="001B4B7D" w:rsidRPr="00DD1842" w:rsidRDefault="001B4B7D" w:rsidP="001B4B7D">
            <w:r w:rsidRPr="00DD1842">
              <w:t>7.2</w:t>
            </w:r>
            <w:r>
              <w:t>.1–7.2.3</w:t>
            </w:r>
            <w:r w:rsidRPr="00DD1842">
              <w:t>: Information for Prospective and Current Students</w:t>
            </w:r>
          </w:p>
          <w:p w14:paraId="3C9DED47" w14:textId="77777777" w:rsidR="001B4B7D" w:rsidRDefault="001B4B7D" w:rsidP="001B4B7D"/>
          <w:p w14:paraId="725D1A44" w14:textId="77777777" w:rsidR="009B2CD7" w:rsidRDefault="009B2CD7" w:rsidP="00823B64"/>
        </w:tc>
        <w:tc>
          <w:tcPr>
            <w:tcW w:w="5103" w:type="dxa"/>
          </w:tcPr>
          <w:p w14:paraId="78C58528" w14:textId="47BBE410" w:rsidR="001B4B7D" w:rsidRDefault="001B4B7D" w:rsidP="00016C25">
            <w:pPr>
              <w:pStyle w:val="Bullet1"/>
            </w:pPr>
            <w:r>
              <w:t>accurate, non-misleading, and easily understood advice about orientation, induction and support programs is available to all students prior to acceptance of an offer</w:t>
            </w:r>
            <w:r w:rsidR="00823B64">
              <w:t>.</w:t>
            </w:r>
          </w:p>
        </w:tc>
      </w:tr>
      <w:tr w:rsidR="000C5784" w:rsidRPr="00DD6587" w14:paraId="4A8DF7B5" w14:textId="77777777" w:rsidTr="4DF35D93">
        <w:tc>
          <w:tcPr>
            <w:tcW w:w="3964" w:type="dxa"/>
          </w:tcPr>
          <w:p w14:paraId="36D9B941" w14:textId="77777777" w:rsidR="00823B64" w:rsidRPr="00565097" w:rsidRDefault="00823B64" w:rsidP="00823B64">
            <w:r w:rsidRPr="00565097">
              <w:t>7.3.3a: Information Management</w:t>
            </w:r>
          </w:p>
          <w:p w14:paraId="59243B08" w14:textId="77777777" w:rsidR="000C5784" w:rsidRPr="00DD1842" w:rsidRDefault="000C5784" w:rsidP="001B4B7D"/>
        </w:tc>
        <w:tc>
          <w:tcPr>
            <w:tcW w:w="5103" w:type="dxa"/>
          </w:tcPr>
          <w:p w14:paraId="5DF9931F" w14:textId="35CE55BC" w:rsidR="000C5784" w:rsidRDefault="00823B64" w:rsidP="00016C25">
            <w:pPr>
              <w:pStyle w:val="Bullet1"/>
            </w:pPr>
            <w:r w:rsidRPr="00BD49DE">
              <w:t>secure and confidential records are kept of student progression.</w:t>
            </w:r>
          </w:p>
        </w:tc>
      </w:tr>
    </w:tbl>
    <w:p w14:paraId="0C84F2CE" w14:textId="3D20EAE1" w:rsidR="00D90ED1" w:rsidRDefault="002F4C51" w:rsidP="004535B4">
      <w:r w:rsidRPr="002F4C51">
        <w:t xml:space="preserve">In assessing </w:t>
      </w:r>
      <w:r w:rsidR="00CA3A08">
        <w:t>how</w:t>
      </w:r>
      <w:r w:rsidR="00762C32">
        <w:t xml:space="preserve"> well</w:t>
      </w:r>
      <w:r w:rsidR="00CA3A08">
        <w:t xml:space="preserve"> a</w:t>
      </w:r>
      <w:r w:rsidRPr="002F4C51">
        <w:t xml:space="preserve"> provider’s policies and procedures </w:t>
      </w:r>
      <w:r w:rsidR="00924E86">
        <w:t>concerning orientation and progression</w:t>
      </w:r>
      <w:r w:rsidR="006146CD">
        <w:t xml:space="preserve"> </w:t>
      </w:r>
      <w:r w:rsidR="002D6448">
        <w:t>meet</w:t>
      </w:r>
      <w:r w:rsidRPr="002F4C51">
        <w:t xml:space="preserve"> the Threshold Standards</w:t>
      </w:r>
      <w:r w:rsidR="00A30765">
        <w:t>, TEQSA will consider</w:t>
      </w:r>
      <w:r w:rsidR="000B2F1D">
        <w:t xml:space="preserve"> whether a provider is</w:t>
      </w:r>
      <w:r w:rsidR="00BA6164">
        <w:t xml:space="preserve"> able to demonstrate that: </w:t>
      </w:r>
    </w:p>
    <w:p w14:paraId="14E26E8C" w14:textId="0DFAFDCD" w:rsidR="008F0991" w:rsidRDefault="00B34217" w:rsidP="0630508F">
      <w:pPr>
        <w:pStyle w:val="Bullet1"/>
      </w:pPr>
      <w:r>
        <w:t>the needs and preparedness of students</w:t>
      </w:r>
      <w:r w:rsidR="00281D71">
        <w:t xml:space="preserve"> transitioning into courses of study</w:t>
      </w:r>
      <w:r>
        <w:t xml:space="preserve"> </w:t>
      </w:r>
      <w:r w:rsidR="00D52ECC">
        <w:t>are assessed</w:t>
      </w:r>
      <w:r w:rsidR="0088545A">
        <w:t xml:space="preserve">, student </w:t>
      </w:r>
      <w:r w:rsidR="008C4C77">
        <w:t xml:space="preserve">progress is monitored, and </w:t>
      </w:r>
      <w:r w:rsidR="0088545A">
        <w:t>students</w:t>
      </w:r>
      <w:r w:rsidR="003E2330">
        <w:t xml:space="preserve"> </w:t>
      </w:r>
      <w:r w:rsidR="008C4C77">
        <w:t xml:space="preserve">are provided with </w:t>
      </w:r>
      <w:r w:rsidR="0088545A">
        <w:t>app</w:t>
      </w:r>
      <w:r w:rsidR="00D3499E">
        <w:t>ropriate</w:t>
      </w:r>
      <w:r w:rsidR="008C4C77">
        <w:t xml:space="preserve"> </w:t>
      </w:r>
      <w:r w:rsidR="007C0E86">
        <w:t xml:space="preserve">academic </w:t>
      </w:r>
      <w:r w:rsidR="00281D71">
        <w:t xml:space="preserve">feedback and </w:t>
      </w:r>
      <w:r w:rsidR="008C4C77">
        <w:t>support</w:t>
      </w:r>
    </w:p>
    <w:p w14:paraId="0077AC54" w14:textId="43506B0E" w:rsidR="001C5F24" w:rsidRDefault="4EF0BD34" w:rsidP="0630508F">
      <w:pPr>
        <w:pStyle w:val="Bullet1"/>
      </w:pPr>
      <w:r>
        <w:t xml:space="preserve">orientation </w:t>
      </w:r>
      <w:r w:rsidR="443FBE91">
        <w:t xml:space="preserve">programs are </w:t>
      </w:r>
      <w:r w:rsidR="3F63EDCA">
        <w:t>sensitive to the needs of cohorts of stud</w:t>
      </w:r>
      <w:r w:rsidR="5479A3C7">
        <w:t xml:space="preserve">ents, </w:t>
      </w:r>
      <w:r w:rsidR="00EF1AC9">
        <w:t>including</w:t>
      </w:r>
      <w:r w:rsidR="00510F83">
        <w:t xml:space="preserve"> cater</w:t>
      </w:r>
      <w:r w:rsidR="00EF1AC9">
        <w:t>ing</w:t>
      </w:r>
      <w:r w:rsidR="00510F83">
        <w:t xml:space="preserve"> to</w:t>
      </w:r>
      <w:r w:rsidR="5479A3C7">
        <w:t xml:space="preserve"> </w:t>
      </w:r>
      <w:r w:rsidR="00936F0C">
        <w:t>those</w:t>
      </w:r>
      <w:r>
        <w:t>:</w:t>
      </w:r>
    </w:p>
    <w:p w14:paraId="2DF76605" w14:textId="2528CFAE" w:rsidR="001C5F24" w:rsidRDefault="3F63EDCA" w:rsidP="00AA1B58">
      <w:pPr>
        <w:pStyle w:val="Bullet2"/>
      </w:pPr>
      <w:r>
        <w:t xml:space="preserve">enrolled in different modes of </w:t>
      </w:r>
      <w:r w:rsidR="1A28749E">
        <w:t>study</w:t>
      </w:r>
    </w:p>
    <w:p w14:paraId="11E793BF" w14:textId="2584941E" w:rsidR="001C5F24" w:rsidRDefault="4EF0BD34" w:rsidP="00AA1B58">
      <w:pPr>
        <w:pStyle w:val="Bullet2"/>
      </w:pPr>
      <w:r>
        <w:t>living with a disability</w:t>
      </w:r>
    </w:p>
    <w:p w14:paraId="111676CB" w14:textId="2360831F" w:rsidR="009C0039" w:rsidRDefault="009C0039" w:rsidP="00AA1B58">
      <w:pPr>
        <w:pStyle w:val="Bullet2"/>
      </w:pPr>
      <w:r>
        <w:t>who</w:t>
      </w:r>
      <w:r w:rsidR="00754298">
        <w:t xml:space="preserve"> provide</w:t>
      </w:r>
      <w:r>
        <w:t xml:space="preserve"> </w:t>
      </w:r>
      <w:r w:rsidR="006061A0">
        <w:t>care for others</w:t>
      </w:r>
    </w:p>
    <w:p w14:paraId="59010AF4" w14:textId="45A5465A" w:rsidR="00385B89" w:rsidRDefault="1A28749E" w:rsidP="00AA1B58">
      <w:pPr>
        <w:pStyle w:val="Bullet2"/>
      </w:pPr>
      <w:r>
        <w:t xml:space="preserve">identifying as Aboriginal </w:t>
      </w:r>
      <w:r w:rsidR="7C99FA7E">
        <w:t>or</w:t>
      </w:r>
      <w:r>
        <w:t xml:space="preserve"> Torres Strait Islander</w:t>
      </w:r>
    </w:p>
    <w:p w14:paraId="180E189F" w14:textId="7F27E1F5" w:rsidR="00385B89" w:rsidRDefault="1A28749E" w:rsidP="00AA1B58">
      <w:pPr>
        <w:pStyle w:val="Bullet2"/>
      </w:pPr>
      <w:r>
        <w:t>identifying as part of the LGBTQI</w:t>
      </w:r>
      <w:r w:rsidR="00EF1AC9">
        <w:t>A</w:t>
      </w:r>
      <w:r>
        <w:t>+ community</w:t>
      </w:r>
    </w:p>
    <w:p w14:paraId="532C20A6" w14:textId="77777777" w:rsidR="00385B89" w:rsidRDefault="4EF0BD34" w:rsidP="00AA1B58">
      <w:pPr>
        <w:pStyle w:val="Bullet2"/>
      </w:pPr>
      <w:r>
        <w:t>coming</w:t>
      </w:r>
      <w:r w:rsidR="1A28749E">
        <w:t xml:space="preserve"> to Australia</w:t>
      </w:r>
      <w:r>
        <w:t xml:space="preserve"> from overseas</w:t>
      </w:r>
    </w:p>
    <w:p w14:paraId="570673CD" w14:textId="4132F28B" w:rsidR="00385B89" w:rsidRDefault="1A28749E" w:rsidP="00AA1B58">
      <w:pPr>
        <w:pStyle w:val="Bullet2"/>
      </w:pPr>
      <w:r>
        <w:t>who speak English as a second language</w:t>
      </w:r>
      <w:r w:rsidR="57C3A7C5">
        <w:t xml:space="preserve"> </w:t>
      </w:r>
    </w:p>
    <w:p w14:paraId="64E932AE" w14:textId="77777777" w:rsidR="00385B89" w:rsidRPr="00385B89" w:rsidRDefault="1A28749E" w:rsidP="00AA1B58">
      <w:pPr>
        <w:pStyle w:val="Bullet2"/>
      </w:pPr>
      <w:r>
        <w:t>from low socio-economic backgrounds</w:t>
      </w:r>
    </w:p>
    <w:p w14:paraId="1E1FD852" w14:textId="4095D429" w:rsidR="00385B89" w:rsidRDefault="1A28749E" w:rsidP="00AA1B58">
      <w:pPr>
        <w:pStyle w:val="Bullet2"/>
      </w:pPr>
      <w:r>
        <w:lastRenderedPageBreak/>
        <w:t>from rural, remote, or isolated areas</w:t>
      </w:r>
    </w:p>
    <w:p w14:paraId="49ACCF2E" w14:textId="53F51503" w:rsidR="00385B89" w:rsidRDefault="1A28749E" w:rsidP="00AA1B58">
      <w:pPr>
        <w:pStyle w:val="Bullet2"/>
      </w:pPr>
      <w:r>
        <w:t>who are the first in their family to participate in higher education.</w:t>
      </w:r>
    </w:p>
    <w:p w14:paraId="65629FED" w14:textId="64D2D94E" w:rsidR="007128EF" w:rsidRDefault="004312AE" w:rsidP="007174BE">
      <w:pPr>
        <w:pStyle w:val="Bullet1"/>
      </w:pPr>
      <w:r>
        <w:t>a</w:t>
      </w:r>
      <w:r w:rsidR="006421FF">
        <w:t>ssessment policies and procedures</w:t>
      </w:r>
      <w:r w:rsidR="007128EF">
        <w:t>:</w:t>
      </w:r>
      <w:r w:rsidR="00752201">
        <w:t xml:space="preserve"> </w:t>
      </w:r>
    </w:p>
    <w:p w14:paraId="723913F8" w14:textId="07E7683F" w:rsidR="007128EF" w:rsidRDefault="00E32156" w:rsidP="00AA1B58">
      <w:pPr>
        <w:pStyle w:val="Bullet2"/>
      </w:pPr>
      <w:r>
        <w:t xml:space="preserve">are </w:t>
      </w:r>
      <w:r w:rsidR="00752201">
        <w:t>valid</w:t>
      </w:r>
      <w:r w:rsidR="00A36DCE">
        <w:t>, reliable and consistent</w:t>
      </w:r>
      <w:r w:rsidR="00752201">
        <w:t xml:space="preserve"> </w:t>
      </w:r>
    </w:p>
    <w:p w14:paraId="6DE9BB6F" w14:textId="5396E35F" w:rsidR="00E32156" w:rsidRDefault="00752201" w:rsidP="00AA1B58">
      <w:pPr>
        <w:pStyle w:val="Bullet2"/>
      </w:pPr>
      <w:r>
        <w:t>promote student engagement</w:t>
      </w:r>
      <w:r w:rsidR="008E5D41">
        <w:t xml:space="preserve"> and support student learning</w:t>
      </w:r>
      <w:r w:rsidR="007B26B2">
        <w:t xml:space="preserve"> </w:t>
      </w:r>
    </w:p>
    <w:p w14:paraId="44073218" w14:textId="32BD9CF6" w:rsidR="006A6452" w:rsidRDefault="007B26B2" w:rsidP="00AA1B58">
      <w:pPr>
        <w:pStyle w:val="Bullet2"/>
      </w:pPr>
      <w:r>
        <w:t>enable effective monitoring of</w:t>
      </w:r>
      <w:r w:rsidR="007454E7">
        <w:t xml:space="preserve"> </w:t>
      </w:r>
      <w:r>
        <w:t>student progress</w:t>
      </w:r>
    </w:p>
    <w:p w14:paraId="414D16F9" w14:textId="4C2415A9" w:rsidR="005456CE" w:rsidRDefault="007454E7" w:rsidP="00AA1B58">
      <w:pPr>
        <w:pStyle w:val="Bullet2"/>
      </w:pPr>
      <w:r>
        <w:t xml:space="preserve">outline responses to lack of student progress. </w:t>
      </w:r>
    </w:p>
    <w:p w14:paraId="4CCE88BD" w14:textId="6CF82CB9" w:rsidR="00747A65" w:rsidRDefault="00D34AEB" w:rsidP="007174BE">
      <w:pPr>
        <w:pStyle w:val="Bullet1"/>
      </w:pPr>
      <w:r>
        <w:t xml:space="preserve">academic </w:t>
      </w:r>
      <w:r w:rsidR="00D14E88">
        <w:t>govern</w:t>
      </w:r>
      <w:r w:rsidR="00CC4713">
        <w:t>ance</w:t>
      </w:r>
      <w:r w:rsidR="00D14E88">
        <w:t xml:space="preserve"> </w:t>
      </w:r>
      <w:r w:rsidR="00D96C19">
        <w:t>includes</w:t>
      </w:r>
      <w:r w:rsidR="00D14E88">
        <w:t xml:space="preserve"> </w:t>
      </w:r>
      <w:r w:rsidR="00D86440">
        <w:t>oversight</w:t>
      </w:r>
      <w:r w:rsidR="00D96C19">
        <w:t xml:space="preserve"> of</w:t>
      </w:r>
      <w:r w:rsidR="00D86440">
        <w:t xml:space="preserve"> and involvement in periodic reporting </w:t>
      </w:r>
      <w:r w:rsidR="0F292273">
        <w:t>of</w:t>
      </w:r>
      <w:r w:rsidR="764682E3">
        <w:t xml:space="preserve"> rates of</w:t>
      </w:r>
      <w:r w:rsidR="5FEC066A">
        <w:t xml:space="preserve"> retention, progression and completion for all </w:t>
      </w:r>
      <w:r w:rsidR="00D96C19">
        <w:t xml:space="preserve">student </w:t>
      </w:r>
      <w:r w:rsidR="5FEC066A">
        <w:t>cohorts over time</w:t>
      </w:r>
      <w:r w:rsidR="214F5076">
        <w:t>, including analysis of factors that might explain variations</w:t>
      </w:r>
    </w:p>
    <w:p w14:paraId="3FA5EC18" w14:textId="1ACEA690" w:rsidR="00A05538" w:rsidRDefault="4134B49E" w:rsidP="07163145">
      <w:pPr>
        <w:pStyle w:val="Bullet1"/>
      </w:pPr>
      <w:r>
        <w:t xml:space="preserve">monitoring and reporting </w:t>
      </w:r>
      <w:r w:rsidR="00D73627">
        <w:t>are</w:t>
      </w:r>
      <w:r w:rsidR="60268484">
        <w:t xml:space="preserve"> </w:t>
      </w:r>
      <w:r>
        <w:t>deployed to improve</w:t>
      </w:r>
      <w:r w:rsidR="3F63EDCA">
        <w:t xml:space="preserve"> </w:t>
      </w:r>
      <w:r w:rsidR="330EF583">
        <w:t xml:space="preserve">admissions policies, </w:t>
      </w:r>
      <w:r w:rsidR="37D7784F">
        <w:t>support services</w:t>
      </w:r>
      <w:r w:rsidR="6676661F">
        <w:t xml:space="preserve">, </w:t>
      </w:r>
      <w:r w:rsidR="330EF583">
        <w:t xml:space="preserve">teaching, </w:t>
      </w:r>
      <w:r w:rsidR="6676661F">
        <w:t xml:space="preserve">supervision, </w:t>
      </w:r>
      <w:r w:rsidR="330EF583">
        <w:t xml:space="preserve">learning, and </w:t>
      </w:r>
      <w:r w:rsidR="2D868503">
        <w:t>course design</w:t>
      </w:r>
      <w:r w:rsidR="60268484">
        <w:t xml:space="preserve">, including through regular external referencing </w:t>
      </w:r>
      <w:r w:rsidR="00A822A8">
        <w:t xml:space="preserve">or benchmarking </w:t>
      </w:r>
      <w:r w:rsidR="5ECEF0AB">
        <w:t>against comparable courses of study</w:t>
      </w:r>
      <w:r w:rsidR="003E531F">
        <w:t>.</w:t>
      </w:r>
    </w:p>
    <w:p w14:paraId="236EA171" w14:textId="1CF7A223" w:rsidR="001B625C" w:rsidRDefault="4EF0BD34" w:rsidP="00912345">
      <w:r>
        <w:t>Prospective providers applying for registration</w:t>
      </w:r>
      <w:r w:rsidR="3F63EDCA">
        <w:t xml:space="preserve"> should be able to demonstrate </w:t>
      </w:r>
      <w:r w:rsidR="001B13C5">
        <w:t>that</w:t>
      </w:r>
      <w:r w:rsidR="3F63EDCA">
        <w:t xml:space="preserve"> they have made provision for monitoring and reporting</w:t>
      </w:r>
      <w:r w:rsidR="0528D3E9">
        <w:t xml:space="preserve"> to complement and improve their orientation and progression policies</w:t>
      </w:r>
      <w:r w:rsidR="00C90D42">
        <w:t xml:space="preserve"> </w:t>
      </w:r>
      <w:r w:rsidR="005672A0">
        <w:t>so</w:t>
      </w:r>
      <w:r w:rsidR="00C90D42">
        <w:t xml:space="preserve"> that such activities </w:t>
      </w:r>
      <w:r w:rsidR="003A1D4A">
        <w:t xml:space="preserve">become part of their regular operations of quality assurance. </w:t>
      </w:r>
    </w:p>
    <w:p w14:paraId="2F59BDC6" w14:textId="19713926" w:rsidR="00B8423B" w:rsidRDefault="162BAAA3" w:rsidP="003D745A">
      <w:pPr>
        <w:pStyle w:val="Heading3"/>
      </w:pPr>
      <w:r>
        <w:t>Obligations apply</w:t>
      </w:r>
      <w:r w:rsidR="7CF891FC">
        <w:t>ing</w:t>
      </w:r>
      <w:r>
        <w:t xml:space="preserve"> to providers of education to overseas students in Australia</w:t>
      </w:r>
    </w:p>
    <w:p w14:paraId="3327484F" w14:textId="59FE1CA5" w:rsidR="004A2522" w:rsidRDefault="7D3D314C" w:rsidP="0041128F">
      <w:r>
        <w:t xml:space="preserve">Where it applies to a provider, TEQSA considers the </w:t>
      </w:r>
      <w:hyperlink r:id="rId12">
        <w:r w:rsidRPr="43C219C2">
          <w:rPr>
            <w:rStyle w:val="Hyperlink"/>
            <w:i/>
            <w:iCs/>
          </w:rPr>
          <w:t>National Code of Practice for Providers of Education and Training to Overseas Students 2018</w:t>
        </w:r>
        <w:r w:rsidRPr="43C219C2">
          <w:rPr>
            <w:rStyle w:val="Hyperlink"/>
          </w:rPr>
          <w:t> </w:t>
        </w:r>
      </w:hyperlink>
      <w:r>
        <w:t>(National Code)</w:t>
      </w:r>
      <w:r w:rsidR="00661744">
        <w:t xml:space="preserve">, </w:t>
      </w:r>
      <w:r w:rsidR="004A2522">
        <w:t xml:space="preserve">and </w:t>
      </w:r>
      <w:r>
        <w:t xml:space="preserve">the </w:t>
      </w:r>
      <w:hyperlink r:id="rId13" w:history="1">
        <w:r w:rsidRPr="008733E0">
          <w:rPr>
            <w:rStyle w:val="Hyperlink"/>
            <w:i/>
            <w:iCs/>
          </w:rPr>
          <w:t>Education Services for Overseas Students Act 2000</w:t>
        </w:r>
      </w:hyperlink>
      <w:r w:rsidRPr="43C219C2">
        <w:rPr>
          <w:i/>
          <w:iCs/>
        </w:rPr>
        <w:t xml:space="preserve"> </w:t>
      </w:r>
      <w:r>
        <w:t>(ESOS Act)</w:t>
      </w:r>
      <w:r w:rsidR="0073030C">
        <w:t>.</w:t>
      </w:r>
      <w:r w:rsidR="00661744" w:rsidDel="00661744">
        <w:t xml:space="preserve"> </w:t>
      </w:r>
    </w:p>
    <w:p w14:paraId="367808D6" w14:textId="6258C393" w:rsidR="0041128F" w:rsidRPr="0041128F" w:rsidRDefault="00AF425C" w:rsidP="0041128F">
      <w:r w:rsidRPr="00AF425C">
        <w:t xml:space="preserve">Standards of the National Code </w:t>
      </w:r>
      <w:r w:rsidR="004521ED">
        <w:t xml:space="preserve">most </w:t>
      </w:r>
      <w:r w:rsidRPr="00AF425C">
        <w:t xml:space="preserve">relevant to </w:t>
      </w:r>
      <w:r>
        <w:t xml:space="preserve">orientation </w:t>
      </w:r>
      <w:r w:rsidR="005212B6">
        <w:t xml:space="preserve">and progression </w:t>
      </w:r>
      <w:r w:rsidR="00A0128E">
        <w:t>include</w:t>
      </w:r>
      <w:r w:rsidR="005212B6">
        <w:t xml:space="preserve">: </w:t>
      </w:r>
    </w:p>
    <w:p w14:paraId="07ED8F8C" w14:textId="19BE7A14" w:rsidR="00360D3C" w:rsidRDefault="755E3EDB" w:rsidP="00FF4FD7">
      <w:r w:rsidRPr="07163145">
        <w:rPr>
          <w:b/>
          <w:bCs/>
        </w:rPr>
        <w:t>2.1</w:t>
      </w:r>
      <w:r w:rsidR="0045111A">
        <w:rPr>
          <w:b/>
          <w:bCs/>
        </w:rPr>
        <w:t xml:space="preserve"> </w:t>
      </w:r>
      <w:r w:rsidR="795C3059" w:rsidRPr="00F37826">
        <w:t>and</w:t>
      </w:r>
      <w:r w:rsidR="795C3059" w:rsidRPr="07163145">
        <w:rPr>
          <w:b/>
          <w:bCs/>
        </w:rPr>
        <w:t xml:space="preserve"> 8.5 </w:t>
      </w:r>
      <w:r w:rsidRPr="00896149">
        <w:t>–</w:t>
      </w:r>
      <w:r>
        <w:t xml:space="preserve"> </w:t>
      </w:r>
      <w:r w:rsidR="58C14E1A">
        <w:t xml:space="preserve">providers </w:t>
      </w:r>
      <w:r w:rsidR="003E03C5">
        <w:t>should</w:t>
      </w:r>
      <w:r w:rsidR="58C14E1A">
        <w:t xml:space="preserve"> </w:t>
      </w:r>
      <w:r w:rsidR="51D348F9">
        <w:t xml:space="preserve">offer comprehensive plain English information to prospective </w:t>
      </w:r>
      <w:r w:rsidR="00982492">
        <w:t xml:space="preserve">and current </w:t>
      </w:r>
      <w:r w:rsidR="41202657">
        <w:t xml:space="preserve">international students </w:t>
      </w:r>
      <w:r w:rsidR="1A76ECDF">
        <w:t>covering</w:t>
      </w:r>
      <w:r w:rsidR="17A4DE90">
        <w:t xml:space="preserve"> </w:t>
      </w:r>
      <w:r w:rsidR="141D16A2">
        <w:t>course requirements</w:t>
      </w:r>
      <w:r w:rsidR="1A76ECDF">
        <w:t xml:space="preserve">, duration (including holiday breaks), </w:t>
      </w:r>
      <w:r w:rsidR="141D16A2">
        <w:t>delivery</w:t>
      </w:r>
      <w:r w:rsidR="2B3A7D26">
        <w:t>, fees,</w:t>
      </w:r>
      <w:r w:rsidR="43477019">
        <w:t xml:space="preserve"> </w:t>
      </w:r>
      <w:r w:rsidR="7DF8104A">
        <w:t xml:space="preserve">third-party arrangements, </w:t>
      </w:r>
      <w:r w:rsidR="17A4DE90">
        <w:t>accommodation options and the cost of living</w:t>
      </w:r>
      <w:r w:rsidR="4EF0BD34">
        <w:t>.</w:t>
      </w:r>
    </w:p>
    <w:p w14:paraId="2E6DB1BA" w14:textId="1CA61550" w:rsidR="00AF492F" w:rsidRDefault="00AF492F" w:rsidP="00FF4FD7">
      <w:r w:rsidRPr="00452EA6">
        <w:rPr>
          <w:b/>
          <w:bCs/>
        </w:rPr>
        <w:t>2.2</w:t>
      </w:r>
      <w:r>
        <w:t xml:space="preserve"> – providers must have </w:t>
      </w:r>
      <w:r w:rsidR="00D70FE7">
        <w:t xml:space="preserve">an implemented policy and process to assess </w:t>
      </w:r>
      <w:r w:rsidR="00B12042">
        <w:t xml:space="preserve">whether </w:t>
      </w:r>
      <w:r w:rsidR="00D70FE7">
        <w:t>a student’s English language pro</w:t>
      </w:r>
      <w:r w:rsidR="00B12042">
        <w:t xml:space="preserve">ficiency, educational qualifications </w:t>
      </w:r>
      <w:r w:rsidR="00452EA6">
        <w:t>or work experience is sufficient to enable them entry into the course.</w:t>
      </w:r>
    </w:p>
    <w:p w14:paraId="647193E0" w14:textId="476FF57B" w:rsidR="0045111A" w:rsidRPr="00896149" w:rsidRDefault="0045111A" w:rsidP="00FF4FD7">
      <w:pPr>
        <w:rPr>
          <w:b/>
          <w:bCs/>
        </w:rPr>
      </w:pPr>
      <w:r w:rsidRPr="00CB15C5">
        <w:rPr>
          <w:b/>
          <w:bCs/>
        </w:rPr>
        <w:t>3.1</w:t>
      </w:r>
      <w:r w:rsidR="002B5F73">
        <w:t xml:space="preserve"> and </w:t>
      </w:r>
      <w:r w:rsidR="003940C0" w:rsidRPr="00CB15C5">
        <w:rPr>
          <w:b/>
          <w:bCs/>
        </w:rPr>
        <w:t>3.3</w:t>
      </w:r>
      <w:r w:rsidR="00896149" w:rsidRPr="00AA1B58">
        <w:t>–</w:t>
      </w:r>
      <w:r w:rsidR="00896149">
        <w:rPr>
          <w:b/>
          <w:bCs/>
        </w:rPr>
        <w:t>3.5</w:t>
      </w:r>
      <w:r w:rsidR="003940C0" w:rsidRPr="00CB15C5">
        <w:rPr>
          <w:b/>
          <w:bCs/>
        </w:rPr>
        <w:t xml:space="preserve"> </w:t>
      </w:r>
      <w:r>
        <w:t xml:space="preserve">– </w:t>
      </w:r>
      <w:r w:rsidR="006B2963">
        <w:t xml:space="preserve">prior to or </w:t>
      </w:r>
      <w:r w:rsidR="0089474B">
        <w:t>con</w:t>
      </w:r>
      <w:r w:rsidR="006B2963">
        <w:t xml:space="preserve">currently with accepting fees, </w:t>
      </w:r>
      <w:r w:rsidR="00DA231B">
        <w:t xml:space="preserve">providers must enter into a </w:t>
      </w:r>
      <w:r w:rsidR="00E961E0">
        <w:t xml:space="preserve">signed </w:t>
      </w:r>
      <w:r w:rsidR="001F0D64">
        <w:t xml:space="preserve">plain-English </w:t>
      </w:r>
      <w:r w:rsidR="00DA231B">
        <w:t xml:space="preserve">written agreement with an </w:t>
      </w:r>
      <w:r w:rsidR="00E961E0">
        <w:t xml:space="preserve">overseas student (or </w:t>
      </w:r>
      <w:r w:rsidR="00DA231B">
        <w:t>intending student</w:t>
      </w:r>
      <w:r w:rsidR="00E961E0">
        <w:t xml:space="preserve">) </w:t>
      </w:r>
      <w:r w:rsidR="000142D0">
        <w:t xml:space="preserve">outlining </w:t>
      </w:r>
      <w:r w:rsidR="00442E12">
        <w:t>details of enrolled courses, prerequisites</w:t>
      </w:r>
      <w:r w:rsidR="003940C0">
        <w:t xml:space="preserve"> (including English language requirements), enrolment conditions, </w:t>
      </w:r>
      <w:r w:rsidR="00D6045B">
        <w:t xml:space="preserve">fees, </w:t>
      </w:r>
      <w:r w:rsidR="008B3A5D">
        <w:t xml:space="preserve">complaints and appeals processes, </w:t>
      </w:r>
      <w:r w:rsidR="00510CCA">
        <w:t xml:space="preserve">the student’s responsibility to keep a record of the agreement, </w:t>
      </w:r>
      <w:r w:rsidR="00274EAA">
        <w:t xml:space="preserve">information relating to refunds, </w:t>
      </w:r>
      <w:r w:rsidR="00407401">
        <w:t xml:space="preserve">a requirement that the student </w:t>
      </w:r>
      <w:r w:rsidR="00136CBC">
        <w:t>notify the provider of their residential and emergency contact details (including</w:t>
      </w:r>
      <w:r w:rsidR="002B5F73">
        <w:t xml:space="preserve"> any changes within 7 days), </w:t>
      </w:r>
      <w:r w:rsidR="00A55876">
        <w:t>and the circumstances in which the student’s personal information may be disclosed; the agreement should</w:t>
      </w:r>
      <w:r w:rsidR="00274EAA">
        <w:t xml:space="preserve"> only use links for supplementary material. </w:t>
      </w:r>
    </w:p>
    <w:p w14:paraId="616BB6B3" w14:textId="10B49968" w:rsidR="005D65B9" w:rsidRDefault="57C2B2D2" w:rsidP="00FF4FD7">
      <w:r w:rsidRPr="07163145">
        <w:rPr>
          <w:b/>
          <w:bCs/>
        </w:rPr>
        <w:t>5.2</w:t>
      </w:r>
      <w:r w:rsidR="1620E2B3" w:rsidRPr="07163145">
        <w:rPr>
          <w:b/>
          <w:bCs/>
        </w:rPr>
        <w:t xml:space="preserve"> </w:t>
      </w:r>
      <w:r w:rsidR="1620E2B3" w:rsidRPr="00F44E34">
        <w:t>–</w:t>
      </w:r>
      <w:r w:rsidR="1620E2B3">
        <w:t xml:space="preserve"> </w:t>
      </w:r>
      <w:r w:rsidR="2ECF834C">
        <w:t>providers</w:t>
      </w:r>
      <w:r w:rsidR="003E03C5">
        <w:t xml:space="preserve"> should</w:t>
      </w:r>
      <w:r w:rsidR="2ECF834C">
        <w:t xml:space="preserve"> offer </w:t>
      </w:r>
      <w:bookmarkStart w:id="1" w:name="_Hlk136701926"/>
      <w:r w:rsidR="2B06599B">
        <w:t xml:space="preserve">international </w:t>
      </w:r>
      <w:r w:rsidR="2ECF834C">
        <w:t xml:space="preserve">students under 18 years of age </w:t>
      </w:r>
      <w:r w:rsidR="7F2AF75B">
        <w:t xml:space="preserve">culturally-appropriate </w:t>
      </w:r>
      <w:bookmarkEnd w:id="1"/>
      <w:r w:rsidR="5DD19ABA">
        <w:t xml:space="preserve">contact information </w:t>
      </w:r>
      <w:r w:rsidR="4DD8B0EF">
        <w:t xml:space="preserve">in case of emergencies or </w:t>
      </w:r>
      <w:r w:rsidR="0078306B">
        <w:t>incidents</w:t>
      </w:r>
      <w:r w:rsidR="2AA0B4E6">
        <w:t xml:space="preserve"> or alleg</w:t>
      </w:r>
      <w:r w:rsidR="0078306B">
        <w:t>ations of</w:t>
      </w:r>
      <w:r w:rsidR="2AA0B4E6">
        <w:t xml:space="preserve"> abuse</w:t>
      </w:r>
      <w:r w:rsidR="4EF0BD34">
        <w:t>.</w:t>
      </w:r>
    </w:p>
    <w:p w14:paraId="31A7D01B" w14:textId="637DBFB0" w:rsidR="005D65B9" w:rsidRDefault="57C2B2D2" w:rsidP="00FF4FD7">
      <w:r w:rsidRPr="07163145">
        <w:rPr>
          <w:b/>
          <w:bCs/>
        </w:rPr>
        <w:t>6.1</w:t>
      </w:r>
      <w:r w:rsidR="1620E2B3" w:rsidRPr="07163145">
        <w:rPr>
          <w:b/>
          <w:bCs/>
        </w:rPr>
        <w:t xml:space="preserve"> </w:t>
      </w:r>
      <w:r w:rsidR="1620E2B3" w:rsidRPr="00F44E34">
        <w:t>–</w:t>
      </w:r>
      <w:r w:rsidR="1620E2B3">
        <w:t xml:space="preserve"> </w:t>
      </w:r>
      <w:r w:rsidR="00076877">
        <w:t xml:space="preserve">at orientation, </w:t>
      </w:r>
      <w:r w:rsidR="2B06599B">
        <w:t xml:space="preserve">providers </w:t>
      </w:r>
      <w:r w:rsidR="003E03C5">
        <w:t>should</w:t>
      </w:r>
      <w:r w:rsidR="2B06599B">
        <w:t xml:space="preserve"> offer</w:t>
      </w:r>
      <w:r w:rsidR="0F3FD24E">
        <w:t xml:space="preserve"> </w:t>
      </w:r>
      <w:r w:rsidR="0152C76E">
        <w:t xml:space="preserve">international students </w:t>
      </w:r>
      <w:r w:rsidR="43FB0E01">
        <w:t xml:space="preserve">access to a </w:t>
      </w:r>
      <w:r w:rsidR="0152C76E">
        <w:t xml:space="preserve">culturally-appropriate </w:t>
      </w:r>
      <w:r w:rsidR="43FB0E01">
        <w:t>orientation program</w:t>
      </w:r>
      <w:r w:rsidR="47E98BCE">
        <w:t xml:space="preserve"> </w:t>
      </w:r>
      <w:r w:rsidR="5DDD0B04">
        <w:t>that includes</w:t>
      </w:r>
      <w:r w:rsidR="6B73B33A">
        <w:t xml:space="preserve"> li</w:t>
      </w:r>
      <w:r w:rsidR="62460B71">
        <w:t>ving</w:t>
      </w:r>
      <w:r w:rsidR="6B73B33A">
        <w:t xml:space="preserve">, study, </w:t>
      </w:r>
      <w:r w:rsidR="5DDD0B04">
        <w:t xml:space="preserve">work, </w:t>
      </w:r>
      <w:r w:rsidR="6B73B33A">
        <w:t>legal and health support services</w:t>
      </w:r>
      <w:r w:rsidR="4EF0BD34">
        <w:t>.</w:t>
      </w:r>
    </w:p>
    <w:p w14:paraId="6EEFF9AC" w14:textId="5A323752" w:rsidR="002B37DB" w:rsidRDefault="5F3FABDE" w:rsidP="00FF4FD7">
      <w:r w:rsidRPr="4DF35D93">
        <w:rPr>
          <w:b/>
          <w:bCs/>
        </w:rPr>
        <w:t>6.3</w:t>
      </w:r>
      <w:r w:rsidR="4AD3FB8F" w:rsidRPr="00006149">
        <w:t>,</w:t>
      </w:r>
      <w:r w:rsidR="4AD3FB8F" w:rsidRPr="4DF35D93">
        <w:rPr>
          <w:b/>
          <w:bCs/>
        </w:rPr>
        <w:t xml:space="preserve"> </w:t>
      </w:r>
      <w:r w:rsidR="60011ED2" w:rsidRPr="4DF35D93">
        <w:rPr>
          <w:b/>
          <w:bCs/>
        </w:rPr>
        <w:t xml:space="preserve">6.4 and 6.5 </w:t>
      </w:r>
      <w:r w:rsidR="60011ED2" w:rsidRPr="00F44E34">
        <w:t>–</w:t>
      </w:r>
      <w:r w:rsidR="60011ED2">
        <w:t xml:space="preserve"> </w:t>
      </w:r>
      <w:r w:rsidR="22FA5832">
        <w:t xml:space="preserve">providers </w:t>
      </w:r>
      <w:r w:rsidR="003E03C5">
        <w:t>should</w:t>
      </w:r>
      <w:r w:rsidR="22FA5832">
        <w:t xml:space="preserve"> offer international students </w:t>
      </w:r>
      <w:r w:rsidR="4E6F0D29">
        <w:t xml:space="preserve">reasonable </w:t>
      </w:r>
      <w:r w:rsidR="06765892">
        <w:t>support services</w:t>
      </w:r>
      <w:r w:rsidR="4E6F0D29">
        <w:t xml:space="preserve"> to help them succeed in their studies </w:t>
      </w:r>
      <w:r w:rsidR="06765892">
        <w:t xml:space="preserve">regardless of </w:t>
      </w:r>
      <w:r w:rsidR="68D1475F">
        <w:t>their place or mode of study</w:t>
      </w:r>
      <w:r w:rsidR="4E6F0D29">
        <w:t xml:space="preserve">, </w:t>
      </w:r>
      <w:r w:rsidR="68D1475F">
        <w:t xml:space="preserve">address </w:t>
      </w:r>
      <w:r w:rsidR="3AE5A266">
        <w:t xml:space="preserve">the </w:t>
      </w:r>
      <w:r w:rsidR="68D1475F">
        <w:t>learning</w:t>
      </w:r>
      <w:r w:rsidR="4E6F0D29">
        <w:t xml:space="preserve"> </w:t>
      </w:r>
      <w:r w:rsidR="68D1475F">
        <w:t>needs</w:t>
      </w:r>
      <w:r w:rsidR="2D14C9D4">
        <w:t xml:space="preserve"> </w:t>
      </w:r>
      <w:r w:rsidR="3AE5A266">
        <w:t xml:space="preserve">of </w:t>
      </w:r>
      <w:r w:rsidR="60A90A7E">
        <w:t>students</w:t>
      </w:r>
      <w:r w:rsidR="4E6F0D29">
        <w:t xml:space="preserve">, and </w:t>
      </w:r>
      <w:r w:rsidR="3E890BF1">
        <w:t>assign staff to serve as official contact officers for support services</w:t>
      </w:r>
      <w:r w:rsidR="4EF0BD34">
        <w:t>.</w:t>
      </w:r>
      <w:r w:rsidR="47E98BCE">
        <w:t xml:space="preserve"> </w:t>
      </w:r>
    </w:p>
    <w:p w14:paraId="5CBD43B2" w14:textId="4ACF6043" w:rsidR="00385B89" w:rsidRDefault="251090FB" w:rsidP="00FF4FD7">
      <w:r w:rsidRPr="4DF35D93">
        <w:rPr>
          <w:b/>
          <w:bCs/>
        </w:rPr>
        <w:t>8.1</w:t>
      </w:r>
      <w:r w:rsidR="15C795C1" w:rsidRPr="00006149">
        <w:t>,</w:t>
      </w:r>
      <w:r w:rsidR="15C795C1" w:rsidRPr="4DF35D93">
        <w:rPr>
          <w:b/>
          <w:bCs/>
        </w:rPr>
        <w:t xml:space="preserve"> </w:t>
      </w:r>
      <w:r w:rsidRPr="4DF35D93">
        <w:rPr>
          <w:b/>
          <w:bCs/>
        </w:rPr>
        <w:t>8.3</w:t>
      </w:r>
      <w:r w:rsidR="2B4FE45C" w:rsidRPr="00AA1B58">
        <w:t>–</w:t>
      </w:r>
      <w:r w:rsidR="15C795C1" w:rsidRPr="4DF35D93">
        <w:rPr>
          <w:b/>
          <w:bCs/>
        </w:rPr>
        <w:t>8.</w:t>
      </w:r>
      <w:r w:rsidR="74721755" w:rsidRPr="4DF35D93">
        <w:rPr>
          <w:b/>
          <w:bCs/>
        </w:rPr>
        <w:t>4</w:t>
      </w:r>
      <w:r w:rsidR="15C795C1" w:rsidRPr="4DF35D93">
        <w:rPr>
          <w:b/>
          <w:bCs/>
        </w:rPr>
        <w:t xml:space="preserve"> and 8.7</w:t>
      </w:r>
      <w:r w:rsidR="37A5A317" w:rsidRPr="00AA1B58">
        <w:t>–</w:t>
      </w:r>
      <w:r w:rsidRPr="4DF35D93">
        <w:rPr>
          <w:b/>
          <w:bCs/>
        </w:rPr>
        <w:t>8.8</w:t>
      </w:r>
      <w:r w:rsidR="08F1940C" w:rsidRPr="4DF35D93">
        <w:rPr>
          <w:b/>
          <w:bCs/>
        </w:rPr>
        <w:t xml:space="preserve"> </w:t>
      </w:r>
      <w:r w:rsidR="08F1940C" w:rsidRPr="00F44E34">
        <w:t>–</w:t>
      </w:r>
      <w:r w:rsidR="08F1940C">
        <w:t xml:space="preserve"> </w:t>
      </w:r>
      <w:r w:rsidR="50A94EFB">
        <w:t xml:space="preserve">providers </w:t>
      </w:r>
      <w:r w:rsidR="003E03C5">
        <w:t>should</w:t>
      </w:r>
      <w:r w:rsidR="715D4244">
        <w:t xml:space="preserve"> </w:t>
      </w:r>
      <w:r w:rsidR="50A94EFB">
        <w:t>monitor</w:t>
      </w:r>
      <w:r w:rsidR="7EC5EBF3">
        <w:t xml:space="preserve"> </w:t>
      </w:r>
      <w:r w:rsidR="1C694502">
        <w:t xml:space="preserve">each international student’s progression and </w:t>
      </w:r>
      <w:r w:rsidR="530F2CEC">
        <w:t xml:space="preserve">attendance </w:t>
      </w:r>
      <w:r w:rsidR="1195AD1A">
        <w:t xml:space="preserve">(where </w:t>
      </w:r>
      <w:r w:rsidR="715D4244">
        <w:t xml:space="preserve">applicable), </w:t>
      </w:r>
      <w:r w:rsidR="2D7CB41D">
        <w:t xml:space="preserve">monitor </w:t>
      </w:r>
      <w:r w:rsidR="0F6F0E97">
        <w:t>whether the student will complete their course within</w:t>
      </w:r>
      <w:r w:rsidR="7B542215">
        <w:t xml:space="preserve"> the time specified by their Certificate of Enrolment, </w:t>
      </w:r>
      <w:r w:rsidR="2D7CB41D">
        <w:t xml:space="preserve">and monitor and </w:t>
      </w:r>
      <w:r w:rsidR="433419BD">
        <w:t xml:space="preserve">provide help if students are at </w:t>
      </w:r>
      <w:r w:rsidR="03F4AAE6">
        <w:t xml:space="preserve">risk of </w:t>
      </w:r>
      <w:r w:rsidR="282E9317">
        <w:t xml:space="preserve">unsatisfactory </w:t>
      </w:r>
      <w:r w:rsidR="3CFA3825">
        <w:t>progress</w:t>
      </w:r>
      <w:r w:rsidR="282E9317">
        <w:t>.</w:t>
      </w:r>
    </w:p>
    <w:p w14:paraId="11962617" w14:textId="59DC0F6F" w:rsidR="00F469C0" w:rsidRPr="00DD6587" w:rsidRDefault="005B5392">
      <w:pPr>
        <w:pStyle w:val="Heading2"/>
        <w:numPr>
          <w:ilvl w:val="0"/>
          <w:numId w:val="14"/>
        </w:numPr>
      </w:pPr>
      <w:r w:rsidRPr="00DD6587">
        <w:t>Identified issues</w:t>
      </w:r>
    </w:p>
    <w:p w14:paraId="3A22D5C6" w14:textId="6313D854" w:rsidR="004D2C3F" w:rsidRPr="00DD6587" w:rsidRDefault="004D2C3F" w:rsidP="00EC5DD6">
      <w:pPr>
        <w:pStyle w:val="BulletsL2"/>
        <w:numPr>
          <w:ilvl w:val="0"/>
          <w:numId w:val="0"/>
        </w:numPr>
        <w:rPr>
          <w:lang w:val="en-AU"/>
        </w:rPr>
      </w:pPr>
      <w:r w:rsidRPr="00DD6587">
        <w:rPr>
          <w:lang w:val="en-AU"/>
        </w:rPr>
        <w:t xml:space="preserve">Within the context of the </w:t>
      </w:r>
      <w:r w:rsidR="00B04C89">
        <w:rPr>
          <w:lang w:val="en-AU"/>
        </w:rPr>
        <w:t>Threshold Standards</w:t>
      </w:r>
      <w:r w:rsidRPr="00DD6587">
        <w:rPr>
          <w:lang w:val="en-AU"/>
        </w:rPr>
        <w:t xml:space="preserve">, TEQSA has identified issues </w:t>
      </w:r>
      <w:r w:rsidR="000279C3">
        <w:rPr>
          <w:lang w:val="en-AU"/>
        </w:rPr>
        <w:t xml:space="preserve">that </w:t>
      </w:r>
      <w:r w:rsidR="00B04C89">
        <w:rPr>
          <w:lang w:val="en-AU"/>
        </w:rPr>
        <w:t xml:space="preserve">may indicate </w:t>
      </w:r>
      <w:r w:rsidRPr="00DD6587">
        <w:rPr>
          <w:lang w:val="en-AU"/>
        </w:rPr>
        <w:t>risks to</w:t>
      </w:r>
      <w:r w:rsidR="00B04C89">
        <w:rPr>
          <w:lang w:val="en-AU"/>
        </w:rPr>
        <w:t xml:space="preserve"> </w:t>
      </w:r>
      <w:r w:rsidR="00F75F6F">
        <w:rPr>
          <w:lang w:val="en-AU"/>
        </w:rPr>
        <w:t>compliance</w:t>
      </w:r>
      <w:r w:rsidR="00B04C89">
        <w:rPr>
          <w:lang w:val="en-AU"/>
        </w:rPr>
        <w:t xml:space="preserve"> regarding</w:t>
      </w:r>
      <w:r w:rsidR="00D2731A">
        <w:rPr>
          <w:lang w:val="en-AU"/>
        </w:rPr>
        <w:t xml:space="preserve"> orientation and progression</w:t>
      </w:r>
      <w:r w:rsidRPr="00DD6587">
        <w:rPr>
          <w:lang w:val="en-AU"/>
        </w:rPr>
        <w:t xml:space="preserve">. These include, but are not limited to: </w:t>
      </w:r>
    </w:p>
    <w:p w14:paraId="3AF17E31" w14:textId="3DB891F5" w:rsidR="00A00F28" w:rsidRPr="001C5F24" w:rsidRDefault="7BA5CA8E" w:rsidP="000B4720">
      <w:pPr>
        <w:pStyle w:val="Bullet1"/>
      </w:pPr>
      <w:r>
        <w:t>i</w:t>
      </w:r>
      <w:r w:rsidR="316330DA">
        <w:t>nadequate policies and procedures for monitoring student progress and engagement</w:t>
      </w:r>
    </w:p>
    <w:p w14:paraId="7F16A92F" w14:textId="1891BFAA" w:rsidR="002E51E7" w:rsidRDefault="3172A48B" w:rsidP="002E51E7">
      <w:pPr>
        <w:pStyle w:val="Bullet1"/>
      </w:pPr>
      <w:r>
        <w:t xml:space="preserve">insufficient evidence concerning how </w:t>
      </w:r>
      <w:r w:rsidR="00157F27">
        <w:t xml:space="preserve">student progress and </w:t>
      </w:r>
      <w:r>
        <w:t>performance reports are used to monitor, test, and adjust polic</w:t>
      </w:r>
      <w:r w:rsidR="00513D61">
        <w:t>ies</w:t>
      </w:r>
    </w:p>
    <w:p w14:paraId="756B7C0C" w14:textId="6CC43812" w:rsidR="00B569F9" w:rsidRPr="001C5F24" w:rsidRDefault="00B569F9" w:rsidP="00B569F9">
      <w:pPr>
        <w:pStyle w:val="Bullet1"/>
      </w:pPr>
      <w:r>
        <w:t>lack of staff training on how to identity</w:t>
      </w:r>
      <w:r w:rsidR="005C75C8">
        <w:t xml:space="preserve"> and </w:t>
      </w:r>
      <w:r>
        <w:t>monitor a</w:t>
      </w:r>
      <w:r w:rsidR="000F2FCB">
        <w:t>n unengaged or at-risk</w:t>
      </w:r>
      <w:r>
        <w:t xml:space="preserve"> student</w:t>
      </w:r>
    </w:p>
    <w:p w14:paraId="54BDADF8" w14:textId="49BC1828" w:rsidR="00A00F28" w:rsidRPr="005F3761" w:rsidRDefault="7BA5CA8E" w:rsidP="07163145">
      <w:pPr>
        <w:pStyle w:val="Bullet1"/>
        <w:rPr>
          <w:rFonts w:cs="Arial"/>
          <w:color w:val="252B2B"/>
        </w:rPr>
      </w:pPr>
      <w:r>
        <w:t>f</w:t>
      </w:r>
      <w:r w:rsidR="316330DA">
        <w:t>ailure</w:t>
      </w:r>
      <w:r w:rsidR="316330DA" w:rsidRPr="07163145">
        <w:rPr>
          <w:color w:val="auto"/>
        </w:rPr>
        <w:t xml:space="preserve"> to follow through on the implementation of intervention strategies for at</w:t>
      </w:r>
      <w:r w:rsidR="005C1973">
        <w:rPr>
          <w:color w:val="auto"/>
        </w:rPr>
        <w:t>-</w:t>
      </w:r>
      <w:r w:rsidR="316330DA" w:rsidRPr="07163145">
        <w:rPr>
          <w:color w:val="auto"/>
        </w:rPr>
        <w:t>risk students</w:t>
      </w:r>
    </w:p>
    <w:p w14:paraId="14F768F4" w14:textId="7B68C651" w:rsidR="00F95A0E" w:rsidRDefault="008E549A" w:rsidP="07163145">
      <w:pPr>
        <w:pStyle w:val="Bullet1"/>
        <w:rPr>
          <w:rFonts w:cs="Arial"/>
          <w:color w:val="252B2B"/>
        </w:rPr>
      </w:pPr>
      <w:r>
        <w:rPr>
          <w:rFonts w:cs="Arial"/>
          <w:color w:val="252B2B"/>
        </w:rPr>
        <w:t xml:space="preserve">lack of </w:t>
      </w:r>
      <w:r w:rsidR="00D4141A">
        <w:rPr>
          <w:rFonts w:cs="Arial"/>
          <w:color w:val="252B2B"/>
        </w:rPr>
        <w:t>academic oversight</w:t>
      </w:r>
      <w:r>
        <w:rPr>
          <w:rFonts w:cs="Arial"/>
          <w:color w:val="252B2B"/>
        </w:rPr>
        <w:t xml:space="preserve"> </w:t>
      </w:r>
      <w:r w:rsidR="00B27F36">
        <w:rPr>
          <w:rFonts w:cs="Arial"/>
          <w:color w:val="252B2B"/>
        </w:rPr>
        <w:t>or a</w:t>
      </w:r>
      <w:r w:rsidR="00143D0B">
        <w:rPr>
          <w:rFonts w:cs="Arial"/>
          <w:color w:val="252B2B"/>
        </w:rPr>
        <w:t xml:space="preserve">n </w:t>
      </w:r>
      <w:r w:rsidR="00B27F36">
        <w:rPr>
          <w:rFonts w:cs="Arial"/>
          <w:color w:val="252B2B"/>
        </w:rPr>
        <w:t>absence of</w:t>
      </w:r>
      <w:r>
        <w:rPr>
          <w:rFonts w:cs="Arial"/>
          <w:color w:val="252B2B"/>
        </w:rPr>
        <w:t xml:space="preserve"> academic governance</w:t>
      </w:r>
      <w:r w:rsidR="00EC3281">
        <w:rPr>
          <w:rFonts w:cs="Arial"/>
          <w:color w:val="252B2B"/>
        </w:rPr>
        <w:t xml:space="preserve"> </w:t>
      </w:r>
      <w:r w:rsidR="00495D9F">
        <w:rPr>
          <w:rFonts w:cs="Arial"/>
          <w:color w:val="252B2B"/>
        </w:rPr>
        <w:t xml:space="preserve">processes </w:t>
      </w:r>
      <w:r w:rsidR="009C3727">
        <w:rPr>
          <w:rFonts w:cs="Arial"/>
          <w:color w:val="252B2B"/>
        </w:rPr>
        <w:t>in</w:t>
      </w:r>
      <w:r w:rsidR="00E4363C">
        <w:rPr>
          <w:rFonts w:cs="Arial"/>
          <w:color w:val="252B2B"/>
        </w:rPr>
        <w:t xml:space="preserve"> ground</w:t>
      </w:r>
      <w:r w:rsidR="007220F7">
        <w:rPr>
          <w:rFonts w:cs="Arial"/>
          <w:color w:val="252B2B"/>
        </w:rPr>
        <w:t>ing</w:t>
      </w:r>
      <w:r w:rsidR="00E4363C">
        <w:rPr>
          <w:rFonts w:cs="Arial"/>
          <w:color w:val="252B2B"/>
        </w:rPr>
        <w:t xml:space="preserve"> student support policies</w:t>
      </w:r>
    </w:p>
    <w:p w14:paraId="521C2525" w14:textId="4C020DA7" w:rsidR="00123367" w:rsidRPr="00123367" w:rsidRDefault="00123367" w:rsidP="00123367">
      <w:pPr>
        <w:pStyle w:val="Bullet1"/>
        <w:rPr>
          <w:rFonts w:cs="Arial"/>
          <w:color w:val="252B2B"/>
        </w:rPr>
      </w:pPr>
      <w:r w:rsidRPr="00123367">
        <w:t>data is collected regarding student progress and performance</w:t>
      </w:r>
      <w:r w:rsidR="00D4141A">
        <w:t>,</w:t>
      </w:r>
      <w:r w:rsidRPr="00123367">
        <w:t xml:space="preserve"> but the data is either not analysed, or the analysis of the data is not used to improv</w:t>
      </w:r>
      <w:r w:rsidR="00A86225">
        <w:t>e</w:t>
      </w:r>
      <w:r w:rsidRPr="00123367">
        <w:t xml:space="preserve"> academic policies or frameworks</w:t>
      </w:r>
    </w:p>
    <w:p w14:paraId="3A0876BE" w14:textId="4E4B60BC" w:rsidR="00E4363C" w:rsidRPr="00A00F28" w:rsidRDefault="00E4363C" w:rsidP="07163145">
      <w:pPr>
        <w:pStyle w:val="Bullet1"/>
        <w:rPr>
          <w:rFonts w:cs="Arial"/>
          <w:color w:val="252B2B"/>
        </w:rPr>
      </w:pPr>
      <w:r>
        <w:rPr>
          <w:rFonts w:cs="Arial"/>
          <w:color w:val="252B2B"/>
        </w:rPr>
        <w:t>lack</w:t>
      </w:r>
      <w:r w:rsidR="009D5EEF">
        <w:rPr>
          <w:rFonts w:cs="Arial"/>
          <w:color w:val="252B2B"/>
        </w:rPr>
        <w:t xml:space="preserve"> </w:t>
      </w:r>
      <w:r w:rsidR="00D75429">
        <w:rPr>
          <w:rFonts w:cs="Arial"/>
          <w:color w:val="252B2B"/>
        </w:rPr>
        <w:t>of academic governance records</w:t>
      </w:r>
      <w:r w:rsidR="00CF3772">
        <w:rPr>
          <w:rFonts w:cs="Arial"/>
          <w:color w:val="252B2B"/>
        </w:rPr>
        <w:t>,</w:t>
      </w:r>
      <w:r w:rsidR="00D75429">
        <w:rPr>
          <w:rFonts w:cs="Arial"/>
          <w:color w:val="252B2B"/>
        </w:rPr>
        <w:t xml:space="preserve"> e.g. meeting minutes</w:t>
      </w:r>
      <w:r w:rsidR="00CF3772">
        <w:rPr>
          <w:rFonts w:cs="Arial"/>
          <w:color w:val="252B2B"/>
        </w:rPr>
        <w:t>,</w:t>
      </w:r>
      <w:r w:rsidR="00D75429">
        <w:rPr>
          <w:rFonts w:cs="Arial"/>
          <w:color w:val="252B2B"/>
        </w:rPr>
        <w:t xml:space="preserve"> </w:t>
      </w:r>
      <w:r w:rsidR="00A76CFA">
        <w:rPr>
          <w:rFonts w:cs="Arial"/>
          <w:color w:val="252B2B"/>
        </w:rPr>
        <w:t xml:space="preserve">demonstrating the </w:t>
      </w:r>
      <w:r w:rsidR="000D06EF">
        <w:rPr>
          <w:rFonts w:cs="Arial"/>
          <w:color w:val="252B2B"/>
        </w:rPr>
        <w:t xml:space="preserve">monitoring, review and </w:t>
      </w:r>
      <w:r w:rsidR="00A76CFA">
        <w:rPr>
          <w:rFonts w:cs="Arial"/>
          <w:color w:val="252B2B"/>
        </w:rPr>
        <w:t xml:space="preserve">adoption of policies or frameworks for </w:t>
      </w:r>
      <w:r w:rsidR="00A57BCD">
        <w:rPr>
          <w:rFonts w:cs="Arial"/>
          <w:color w:val="252B2B"/>
        </w:rPr>
        <w:t xml:space="preserve">managing student orientation and progress. </w:t>
      </w:r>
      <w:r w:rsidR="00721C7B">
        <w:rPr>
          <w:rFonts w:cs="Arial"/>
          <w:color w:val="252B2B"/>
        </w:rPr>
        <w:t xml:space="preserve"> </w:t>
      </w:r>
    </w:p>
    <w:p w14:paraId="7C1A215A" w14:textId="3CCAF100" w:rsidR="00423AB9" w:rsidRDefault="00F644DC" w:rsidP="009E0E35">
      <w:pPr>
        <w:rPr>
          <w:rFonts w:cstheme="minorHAnsi"/>
          <w:iCs/>
          <w:color w:val="auto"/>
        </w:rPr>
      </w:pPr>
      <w:r w:rsidRPr="00F644DC">
        <w:rPr>
          <w:rFonts w:cstheme="minorHAnsi"/>
          <w:iCs/>
          <w:color w:val="auto"/>
        </w:rPr>
        <w:t>Under the National Code</w:t>
      </w:r>
      <w:r w:rsidR="000D06EF">
        <w:rPr>
          <w:rFonts w:cstheme="minorHAnsi"/>
          <w:iCs/>
          <w:color w:val="auto"/>
        </w:rPr>
        <w:t>,</w:t>
      </w:r>
      <w:r w:rsidRPr="00F644DC">
        <w:rPr>
          <w:rFonts w:cstheme="minorHAnsi"/>
          <w:iCs/>
          <w:color w:val="auto"/>
        </w:rPr>
        <w:t xml:space="preserve"> the following issues are also indicative of risks to compliance regarding </w:t>
      </w:r>
      <w:r w:rsidR="00B94085">
        <w:rPr>
          <w:rFonts w:cstheme="minorHAnsi"/>
          <w:iCs/>
          <w:color w:val="auto"/>
        </w:rPr>
        <w:t xml:space="preserve">orientation and progression: </w:t>
      </w:r>
      <w:r w:rsidRPr="00F644DC">
        <w:rPr>
          <w:rFonts w:cstheme="minorHAnsi"/>
          <w:iCs/>
          <w:color w:val="auto"/>
        </w:rPr>
        <w:t> </w:t>
      </w:r>
    </w:p>
    <w:p w14:paraId="49A2C73B" w14:textId="50BFDA06" w:rsidR="00527492" w:rsidRDefault="293BEEA8" w:rsidP="000B4720">
      <w:pPr>
        <w:numPr>
          <w:ilvl w:val="0"/>
          <w:numId w:val="15"/>
        </w:numPr>
        <w:rPr>
          <w:color w:val="auto"/>
        </w:rPr>
      </w:pPr>
      <w:r w:rsidRPr="43C219C2">
        <w:rPr>
          <w:color w:val="auto"/>
        </w:rPr>
        <w:t xml:space="preserve">orientation materials for international students are </w:t>
      </w:r>
      <w:r w:rsidR="53C4A746" w:rsidRPr="43C219C2">
        <w:rPr>
          <w:color w:val="auto"/>
        </w:rPr>
        <w:t>not specific enough</w:t>
      </w:r>
      <w:r w:rsidR="62B97730" w:rsidRPr="43C219C2">
        <w:rPr>
          <w:color w:val="auto"/>
        </w:rPr>
        <w:t xml:space="preserve"> to be informative</w:t>
      </w:r>
      <w:r w:rsidR="516DEAEF" w:rsidRPr="43C219C2">
        <w:rPr>
          <w:color w:val="auto"/>
        </w:rPr>
        <w:t xml:space="preserve">, </w:t>
      </w:r>
      <w:r w:rsidR="62B97730" w:rsidRPr="43C219C2">
        <w:rPr>
          <w:color w:val="auto"/>
        </w:rPr>
        <w:t>for example</w:t>
      </w:r>
      <w:r w:rsidR="306B0C9C" w:rsidRPr="43C219C2">
        <w:rPr>
          <w:color w:val="auto"/>
        </w:rPr>
        <w:t xml:space="preserve">: </w:t>
      </w:r>
    </w:p>
    <w:p w14:paraId="650647CD" w14:textId="4E8BB9F6" w:rsidR="009F1C5F" w:rsidRPr="00AA1B58" w:rsidRDefault="008D1A12" w:rsidP="00AA1B58">
      <w:pPr>
        <w:pStyle w:val="Bullet2"/>
      </w:pPr>
      <w:r w:rsidRPr="00AA1B58">
        <w:t xml:space="preserve">average </w:t>
      </w:r>
      <w:r w:rsidR="00E655DB" w:rsidRPr="00AA1B58">
        <w:t xml:space="preserve">nation-wide </w:t>
      </w:r>
      <w:r w:rsidRPr="00AA1B58">
        <w:t>c</w:t>
      </w:r>
      <w:r w:rsidR="00DA7CB3" w:rsidRPr="00AA1B58">
        <w:t>ost of living</w:t>
      </w:r>
      <w:r w:rsidR="00AA4FEA" w:rsidRPr="00AA1B58">
        <w:t xml:space="preserve"> </w:t>
      </w:r>
      <w:r w:rsidR="00DE4C48" w:rsidRPr="00AA1B58">
        <w:t xml:space="preserve">figures </w:t>
      </w:r>
      <w:bookmarkStart w:id="2" w:name="_Int_orc3O1Ai"/>
      <w:r w:rsidR="009F1C5F" w:rsidRPr="00AA1B58">
        <w:t>are</w:t>
      </w:r>
      <w:bookmarkEnd w:id="2"/>
      <w:r w:rsidR="009F1C5F" w:rsidRPr="00AA1B58">
        <w:t xml:space="preserve"> provided</w:t>
      </w:r>
      <w:r w:rsidR="00604FC5" w:rsidRPr="00AA1B58">
        <w:t xml:space="preserve"> </w:t>
      </w:r>
      <w:r w:rsidR="00DE4C48" w:rsidRPr="00AA1B58">
        <w:t xml:space="preserve">rather than </w:t>
      </w:r>
      <w:r w:rsidR="00B862E9" w:rsidRPr="00AA1B58">
        <w:t xml:space="preserve">for </w:t>
      </w:r>
      <w:r w:rsidR="00DE4C48" w:rsidRPr="00AA1B58">
        <w:t xml:space="preserve">the </w:t>
      </w:r>
      <w:r w:rsidR="00B862E9" w:rsidRPr="00AA1B58">
        <w:t>city or area</w:t>
      </w:r>
      <w:r w:rsidR="00DE4C48" w:rsidRPr="00AA1B58">
        <w:t xml:space="preserve"> in which the student is likely to</w:t>
      </w:r>
      <w:r w:rsidR="002D1F88" w:rsidRPr="00AA1B58">
        <w:t xml:space="preserve"> live or in which the campus is located</w:t>
      </w:r>
    </w:p>
    <w:p w14:paraId="4A7D65BF" w14:textId="766CAB7D" w:rsidR="00BB56EF" w:rsidRPr="00AA1B58" w:rsidRDefault="00BB56EF" w:rsidP="00AA1B58">
      <w:pPr>
        <w:pStyle w:val="Bullet2"/>
      </w:pPr>
      <w:r w:rsidRPr="00AA1B58">
        <w:t>challenges in finding accommodation are not</w:t>
      </w:r>
      <w:r w:rsidR="00E86186" w:rsidRPr="00AA1B58">
        <w:t xml:space="preserve"> adequately</w:t>
      </w:r>
      <w:r w:rsidRPr="00AA1B58">
        <w:t xml:space="preserve"> conveyed</w:t>
      </w:r>
    </w:p>
    <w:p w14:paraId="2CB0931D" w14:textId="2C32A655" w:rsidR="00EC13BF" w:rsidRDefault="009F1C5F" w:rsidP="00AA1B58">
      <w:pPr>
        <w:pStyle w:val="Bullet2"/>
      </w:pPr>
      <w:r w:rsidRPr="00AA1B58">
        <w:t xml:space="preserve">information regarding </w:t>
      </w:r>
      <w:r w:rsidR="00706F4E" w:rsidRPr="00AA1B58">
        <w:t xml:space="preserve">work rights </w:t>
      </w:r>
      <w:r w:rsidR="00341D07" w:rsidRPr="00AA1B58">
        <w:t xml:space="preserve">refers only </w:t>
      </w:r>
      <w:r w:rsidR="00B24EA4" w:rsidRPr="00AA1B58">
        <w:t>to</w:t>
      </w:r>
      <w:r w:rsidR="00706F4E" w:rsidRPr="00AA1B58">
        <w:t xml:space="preserve"> </w:t>
      </w:r>
      <w:r w:rsidR="00B24EA4" w:rsidRPr="00AA1B58">
        <w:t>maintaining visa status while omitting</w:t>
      </w:r>
      <w:r w:rsidR="00706F4E" w:rsidRPr="00AA1B58">
        <w:t xml:space="preserve"> </w:t>
      </w:r>
      <w:r w:rsidR="00D45EBA" w:rsidRPr="00AA1B58">
        <w:t>further critical</w:t>
      </w:r>
      <w:r w:rsidR="00D45EBA">
        <w:t xml:space="preserve"> information concerning the broader rights and work culture in Australia</w:t>
      </w:r>
      <w:r w:rsidR="002C25D0">
        <w:t>.</w:t>
      </w:r>
    </w:p>
    <w:p w14:paraId="021F4E14" w14:textId="7637536E" w:rsidR="0019228F" w:rsidRPr="00E60DD2" w:rsidRDefault="160B03AC" w:rsidP="00E60DD2">
      <w:pPr>
        <w:numPr>
          <w:ilvl w:val="0"/>
          <w:numId w:val="15"/>
        </w:numPr>
        <w:rPr>
          <w:color w:val="auto"/>
        </w:rPr>
      </w:pPr>
      <w:r w:rsidRPr="43C219C2">
        <w:rPr>
          <w:color w:val="auto"/>
        </w:rPr>
        <w:t xml:space="preserve">a provider </w:t>
      </w:r>
      <w:r w:rsidR="16ED2CAA" w:rsidRPr="43C219C2">
        <w:rPr>
          <w:color w:val="auto"/>
        </w:rPr>
        <w:t>has a</w:t>
      </w:r>
      <w:r w:rsidRPr="43C219C2">
        <w:rPr>
          <w:color w:val="auto"/>
        </w:rPr>
        <w:t xml:space="preserve"> criterion for determining unsatisfactory progress </w:t>
      </w:r>
      <w:r w:rsidR="00E60DD2">
        <w:rPr>
          <w:color w:val="auto"/>
        </w:rPr>
        <w:t>–</w:t>
      </w:r>
      <w:r w:rsidRPr="00E60DD2">
        <w:rPr>
          <w:color w:val="auto"/>
        </w:rPr>
        <w:t xml:space="preserve"> for example, ‘attendance </w:t>
      </w:r>
      <w:r w:rsidR="53A52212" w:rsidRPr="00E60DD2">
        <w:rPr>
          <w:color w:val="auto"/>
        </w:rPr>
        <w:t>at less</w:t>
      </w:r>
      <w:r w:rsidRPr="00E60DD2">
        <w:rPr>
          <w:color w:val="auto"/>
        </w:rPr>
        <w:t xml:space="preserve"> </w:t>
      </w:r>
      <w:r w:rsidR="53A52212" w:rsidRPr="00E60DD2">
        <w:rPr>
          <w:color w:val="auto"/>
        </w:rPr>
        <w:t xml:space="preserve">than X% </w:t>
      </w:r>
      <w:r w:rsidRPr="00E60DD2">
        <w:rPr>
          <w:color w:val="auto"/>
        </w:rPr>
        <w:t xml:space="preserve">of enrolled units in a study period’ – but </w:t>
      </w:r>
      <w:r w:rsidR="2A9FEA47" w:rsidRPr="00E60DD2">
        <w:rPr>
          <w:color w:val="auto"/>
        </w:rPr>
        <w:t xml:space="preserve">lacks </w:t>
      </w:r>
      <w:r w:rsidRPr="00E60DD2">
        <w:rPr>
          <w:color w:val="auto"/>
        </w:rPr>
        <w:t>a</w:t>
      </w:r>
      <w:r w:rsidR="5FFFD44D" w:rsidRPr="00E60DD2">
        <w:rPr>
          <w:color w:val="auto"/>
        </w:rPr>
        <w:t xml:space="preserve">n </w:t>
      </w:r>
      <w:r w:rsidR="005E4A5B" w:rsidRPr="00E60DD2">
        <w:rPr>
          <w:color w:val="auto"/>
        </w:rPr>
        <w:t xml:space="preserve">explicit and </w:t>
      </w:r>
      <w:r w:rsidR="5FFFD44D" w:rsidRPr="00E60DD2">
        <w:rPr>
          <w:color w:val="auto"/>
        </w:rPr>
        <w:t xml:space="preserve">actionable </w:t>
      </w:r>
      <w:r w:rsidRPr="00E60DD2">
        <w:rPr>
          <w:color w:val="auto"/>
        </w:rPr>
        <w:t>way of determining whether the criterion</w:t>
      </w:r>
      <w:r w:rsidR="2219010F" w:rsidRPr="00E60DD2">
        <w:rPr>
          <w:color w:val="auto"/>
        </w:rPr>
        <w:t xml:space="preserve"> has been met</w:t>
      </w:r>
    </w:p>
    <w:p w14:paraId="56A0F77A" w14:textId="38525685" w:rsidR="00A374E6" w:rsidRPr="00E5564F" w:rsidRDefault="4A5D4F1C" w:rsidP="0019228F">
      <w:pPr>
        <w:numPr>
          <w:ilvl w:val="0"/>
          <w:numId w:val="15"/>
        </w:numPr>
        <w:rPr>
          <w:rFonts w:cstheme="minorHAnsi"/>
          <w:iCs/>
          <w:color w:val="auto"/>
        </w:rPr>
      </w:pPr>
      <w:r w:rsidRPr="07163145">
        <w:rPr>
          <w:color w:val="auto"/>
        </w:rPr>
        <w:t>s</w:t>
      </w:r>
      <w:r w:rsidR="40A1EB6A" w:rsidRPr="07163145">
        <w:rPr>
          <w:color w:val="auto"/>
        </w:rPr>
        <w:t xml:space="preserve">taff may be </w:t>
      </w:r>
      <w:r w:rsidR="60B4267F" w:rsidRPr="07163145">
        <w:rPr>
          <w:color w:val="auto"/>
        </w:rPr>
        <w:t xml:space="preserve">trained </w:t>
      </w:r>
      <w:r w:rsidR="4AB918B5" w:rsidRPr="07163145">
        <w:rPr>
          <w:color w:val="auto"/>
        </w:rPr>
        <w:t>in detecting whether students are at</w:t>
      </w:r>
      <w:r w:rsidR="00C97869">
        <w:rPr>
          <w:color w:val="auto"/>
        </w:rPr>
        <w:t xml:space="preserve"> </w:t>
      </w:r>
      <w:r w:rsidR="4AB918B5" w:rsidRPr="07163145">
        <w:rPr>
          <w:color w:val="auto"/>
        </w:rPr>
        <w:t>risk o</w:t>
      </w:r>
      <w:r w:rsidR="05B3B3FB" w:rsidRPr="07163145">
        <w:rPr>
          <w:color w:val="auto"/>
        </w:rPr>
        <w:t>f</w:t>
      </w:r>
      <w:r w:rsidR="4AB918B5" w:rsidRPr="07163145">
        <w:rPr>
          <w:color w:val="auto"/>
        </w:rPr>
        <w:t xml:space="preserve"> failing to progres</w:t>
      </w:r>
      <w:r w:rsidR="05B3B3FB" w:rsidRPr="07163145">
        <w:rPr>
          <w:color w:val="auto"/>
        </w:rPr>
        <w:t xml:space="preserve">s, </w:t>
      </w:r>
      <w:r w:rsidRPr="07163145">
        <w:rPr>
          <w:color w:val="auto"/>
        </w:rPr>
        <w:t xml:space="preserve">but </w:t>
      </w:r>
      <w:r w:rsidR="526B0D16" w:rsidRPr="07163145">
        <w:rPr>
          <w:color w:val="auto"/>
        </w:rPr>
        <w:t xml:space="preserve">are not </w:t>
      </w:r>
      <w:r w:rsidR="7B476971" w:rsidRPr="07163145">
        <w:rPr>
          <w:color w:val="auto"/>
        </w:rPr>
        <w:t xml:space="preserve">placed in contact with students </w:t>
      </w:r>
      <w:r w:rsidR="526B0D16" w:rsidRPr="07163145">
        <w:rPr>
          <w:color w:val="auto"/>
        </w:rPr>
        <w:t xml:space="preserve">to </w:t>
      </w:r>
      <w:r w:rsidR="7B476971" w:rsidRPr="07163145">
        <w:rPr>
          <w:color w:val="auto"/>
        </w:rPr>
        <w:t>perform monitoring and assessment</w:t>
      </w:r>
    </w:p>
    <w:p w14:paraId="5F1240A9" w14:textId="2E23E159" w:rsidR="00E5564F" w:rsidRPr="0019228F" w:rsidRDefault="00E5564F" w:rsidP="0019228F">
      <w:pPr>
        <w:numPr>
          <w:ilvl w:val="0"/>
          <w:numId w:val="15"/>
        </w:numPr>
        <w:rPr>
          <w:rFonts w:cstheme="minorHAnsi"/>
          <w:iCs/>
          <w:color w:val="auto"/>
        </w:rPr>
      </w:pPr>
      <w:r>
        <w:rPr>
          <w:color w:val="auto"/>
        </w:rPr>
        <w:t>lac</w:t>
      </w:r>
      <w:r w:rsidR="00567AEE">
        <w:rPr>
          <w:color w:val="auto"/>
        </w:rPr>
        <w:t xml:space="preserve">k of ESOS training for staff, particularly </w:t>
      </w:r>
      <w:r w:rsidR="0045705E">
        <w:rPr>
          <w:color w:val="auto"/>
        </w:rPr>
        <w:t xml:space="preserve">regarding </w:t>
      </w:r>
      <w:r w:rsidR="00567AEE">
        <w:rPr>
          <w:color w:val="auto"/>
        </w:rPr>
        <w:t>how to adequately report on PRISMS</w:t>
      </w:r>
    </w:p>
    <w:p w14:paraId="500715C3" w14:textId="0A1B9D2B" w:rsidR="00B05AF5" w:rsidRDefault="729B90A8" w:rsidP="000B4720">
      <w:pPr>
        <w:numPr>
          <w:ilvl w:val="0"/>
          <w:numId w:val="15"/>
        </w:numPr>
        <w:rPr>
          <w:rFonts w:cstheme="minorHAnsi"/>
          <w:iCs/>
          <w:color w:val="auto"/>
        </w:rPr>
      </w:pPr>
      <w:r w:rsidRPr="07163145">
        <w:rPr>
          <w:color w:val="auto"/>
        </w:rPr>
        <w:t>lack of</w:t>
      </w:r>
      <w:r w:rsidR="336D5422" w:rsidRPr="07163145">
        <w:rPr>
          <w:color w:val="auto"/>
        </w:rPr>
        <w:t xml:space="preserve"> procedures </w:t>
      </w:r>
      <w:r w:rsidRPr="07163145">
        <w:rPr>
          <w:color w:val="auto"/>
        </w:rPr>
        <w:t xml:space="preserve">to review </w:t>
      </w:r>
      <w:r w:rsidR="2C7D8906" w:rsidRPr="07163145">
        <w:rPr>
          <w:color w:val="auto"/>
        </w:rPr>
        <w:t>the effectiveness of the</w:t>
      </w:r>
      <w:r w:rsidR="2F0A2899" w:rsidRPr="07163145">
        <w:rPr>
          <w:color w:val="auto"/>
        </w:rPr>
        <w:t xml:space="preserve"> programs</w:t>
      </w:r>
      <w:r w:rsidRPr="07163145">
        <w:rPr>
          <w:color w:val="auto"/>
        </w:rPr>
        <w:t xml:space="preserve"> designed to support students in orientation and progression</w:t>
      </w:r>
    </w:p>
    <w:p w14:paraId="7103AB0C" w14:textId="653AB503" w:rsidR="00007442" w:rsidRPr="00007442" w:rsidRDefault="7AE44315" w:rsidP="00007442">
      <w:pPr>
        <w:pStyle w:val="Bullet1"/>
        <w:rPr>
          <w:rFonts w:cstheme="minorHAnsi"/>
          <w:iCs/>
          <w:color w:val="auto"/>
        </w:rPr>
      </w:pPr>
      <w:r w:rsidRPr="07163145">
        <w:rPr>
          <w:color w:val="auto"/>
        </w:rPr>
        <w:t xml:space="preserve">failure to ensure that analysis of student cohort data is systematically used to trace poorly performing cohorts back to student entry pathways, admission policies, country or region of origin, or agent practices. </w:t>
      </w:r>
    </w:p>
    <w:p w14:paraId="21762E60" w14:textId="1359C603" w:rsidR="00EC5DD6" w:rsidRPr="00DD6587" w:rsidRDefault="00A25716" w:rsidP="00A25716">
      <w:pPr>
        <w:pStyle w:val="Heading2"/>
      </w:pPr>
      <w:r>
        <w:t>Related Resources</w:t>
      </w:r>
    </w:p>
    <w:p w14:paraId="478CEF70" w14:textId="6DC5FB4B" w:rsidR="4BC01E36" w:rsidRDefault="4BC01E36" w:rsidP="4C099290">
      <w:pPr>
        <w:pStyle w:val="Bullet1"/>
        <w:rPr>
          <w:rFonts w:ascii="Arial" w:hAnsi="Arial" w:cs="Arial"/>
          <w:color w:val="252B2B"/>
        </w:rPr>
      </w:pPr>
      <w:bookmarkStart w:id="3" w:name="_Hlk134807162"/>
      <w:r>
        <w:t xml:space="preserve">Guidance </w:t>
      </w:r>
      <w:bookmarkStart w:id="4" w:name="_Int_vA1AuGw0"/>
      <w:r>
        <w:t>note</w:t>
      </w:r>
      <w:bookmarkEnd w:id="4"/>
      <w:r>
        <w:t xml:space="preserve">: </w:t>
      </w:r>
      <w:r w:rsidRPr="00576406">
        <w:t>Information for prospective and current students</w:t>
      </w:r>
      <w:r w:rsidR="1051349A">
        <w:t xml:space="preserve"> (under review)</w:t>
      </w:r>
    </w:p>
    <w:p w14:paraId="1DC64337" w14:textId="237B6B90" w:rsidR="004C0A7D" w:rsidRDefault="4CDA7A8C" w:rsidP="07163145">
      <w:pPr>
        <w:pStyle w:val="Bullet1"/>
        <w:rPr>
          <w:rFonts w:ascii="Arial" w:hAnsi="Arial" w:cs="Arial"/>
          <w:color w:val="252B2B"/>
        </w:rPr>
      </w:pPr>
      <w:r w:rsidRPr="4DF35D93">
        <w:rPr>
          <w:rFonts w:ascii="Arial" w:hAnsi="Arial" w:cs="Arial"/>
          <w:color w:val="252B2B"/>
        </w:rPr>
        <w:t xml:space="preserve">Guidance </w:t>
      </w:r>
      <w:bookmarkStart w:id="5" w:name="_Int_VJRNjRkF"/>
      <w:r w:rsidR="15B3D0A6" w:rsidRPr="4DF35D93">
        <w:rPr>
          <w:rFonts w:ascii="Arial" w:hAnsi="Arial" w:cs="Arial"/>
          <w:color w:val="252B2B"/>
        </w:rPr>
        <w:t>n</w:t>
      </w:r>
      <w:r w:rsidRPr="4DF35D93">
        <w:rPr>
          <w:rFonts w:ascii="Arial" w:hAnsi="Arial" w:cs="Arial"/>
          <w:color w:val="252B2B"/>
        </w:rPr>
        <w:t>ote</w:t>
      </w:r>
      <w:bookmarkEnd w:id="5"/>
      <w:r w:rsidRPr="4DF35D93">
        <w:rPr>
          <w:rFonts w:ascii="Arial" w:hAnsi="Arial" w:cs="Arial"/>
          <w:color w:val="252B2B"/>
        </w:rPr>
        <w:t xml:space="preserve">: </w:t>
      </w:r>
      <w:hyperlink r:id="rId14">
        <w:r w:rsidRPr="4DF35D93">
          <w:rPr>
            <w:rStyle w:val="Hyperlink"/>
            <w:rFonts w:ascii="Arial" w:hAnsi="Arial" w:cs="Arial"/>
          </w:rPr>
          <w:t>Admissions</w:t>
        </w:r>
      </w:hyperlink>
    </w:p>
    <w:p w14:paraId="3B03A180" w14:textId="5322935E" w:rsidR="005C42BD" w:rsidRPr="001E49B7" w:rsidRDefault="4BC01E36" w:rsidP="1714BB04">
      <w:pPr>
        <w:pStyle w:val="Bullet1"/>
        <w:rPr>
          <w:rFonts w:ascii="Arial" w:hAnsi="Arial" w:cs="Arial"/>
          <w:color w:val="252B2B"/>
        </w:rPr>
      </w:pPr>
      <w:r>
        <w:t xml:space="preserve">Guidance </w:t>
      </w:r>
      <w:bookmarkStart w:id="6" w:name="_Int_JNIqguGJ"/>
      <w:r>
        <w:t>note</w:t>
      </w:r>
      <w:bookmarkEnd w:id="6"/>
      <w:r>
        <w:t xml:space="preserve">: </w:t>
      </w:r>
      <w:hyperlink r:id="rId15">
        <w:r w:rsidRPr="4DF35D93">
          <w:rPr>
            <w:rStyle w:val="Hyperlink"/>
          </w:rPr>
          <w:t>Wellbeing and safety</w:t>
        </w:r>
      </w:hyperlink>
    </w:p>
    <w:p w14:paraId="15D7848E" w14:textId="17FE14BD" w:rsidR="005C42BD" w:rsidRPr="001E49B7" w:rsidRDefault="4BC01E36" w:rsidP="1714BB04">
      <w:pPr>
        <w:pStyle w:val="Bullet1"/>
        <w:rPr>
          <w:rFonts w:ascii="Arial" w:hAnsi="Arial" w:cs="Arial"/>
          <w:color w:val="252B2B"/>
        </w:rPr>
      </w:pPr>
      <w:r>
        <w:t xml:space="preserve">Guidance </w:t>
      </w:r>
      <w:bookmarkStart w:id="7" w:name="_Int_2V83sGa5"/>
      <w:r>
        <w:t>note</w:t>
      </w:r>
      <w:bookmarkEnd w:id="7"/>
      <w:r>
        <w:t xml:space="preserve">: </w:t>
      </w:r>
      <w:hyperlink r:id="rId16">
        <w:r w:rsidRPr="4DF35D93">
          <w:rPr>
            <w:rStyle w:val="Hyperlink"/>
          </w:rPr>
          <w:t>Diversity and equity</w:t>
        </w:r>
      </w:hyperlink>
    </w:p>
    <w:p w14:paraId="3D41BDA4" w14:textId="7D080BEA" w:rsidR="005C42BD" w:rsidRPr="001E49B7" w:rsidRDefault="4BC01E36" w:rsidP="1714BB04">
      <w:pPr>
        <w:pStyle w:val="Bullet1"/>
      </w:pPr>
      <w:r>
        <w:t xml:space="preserve">Guidance </w:t>
      </w:r>
      <w:bookmarkStart w:id="8" w:name="_Int_yjRsFKMo"/>
      <w:r>
        <w:t>note</w:t>
      </w:r>
      <w:bookmarkEnd w:id="8"/>
      <w:r>
        <w:t xml:space="preserve">: </w:t>
      </w:r>
      <w:hyperlink r:id="rId17" w:history="1">
        <w:r w:rsidRPr="00B500AB">
          <w:rPr>
            <w:rStyle w:val="Hyperlink"/>
          </w:rPr>
          <w:t>Learning resources and educational support</w:t>
        </w:r>
      </w:hyperlink>
    </w:p>
    <w:p w14:paraId="681DBA99" w14:textId="777E6C32" w:rsidR="005C42BD" w:rsidRPr="001E49B7" w:rsidRDefault="4BC01E36" w:rsidP="1714BB04">
      <w:pPr>
        <w:pStyle w:val="Bullet1"/>
        <w:rPr>
          <w:u w:val="single"/>
        </w:rPr>
      </w:pPr>
      <w:r>
        <w:t xml:space="preserve">Guidance </w:t>
      </w:r>
      <w:bookmarkStart w:id="9" w:name="_Int_CxEokKdY"/>
      <w:r>
        <w:t>note</w:t>
      </w:r>
      <w:bookmarkEnd w:id="9"/>
      <w:r>
        <w:t xml:space="preserve">: </w:t>
      </w:r>
      <w:hyperlink r:id="rId18" w:history="1">
        <w:r w:rsidRPr="00BC4939">
          <w:rPr>
            <w:rStyle w:val="Hyperlink"/>
          </w:rPr>
          <w:t>Research and research training</w:t>
        </w:r>
      </w:hyperlink>
    </w:p>
    <w:p w14:paraId="3E3E85EA" w14:textId="7FD79DD0" w:rsidR="005C42BD" w:rsidRDefault="2C1D20AB" w:rsidP="1714BB04">
      <w:pPr>
        <w:pStyle w:val="Bullet1"/>
        <w:rPr>
          <w:rFonts w:ascii="Arial" w:hAnsi="Arial" w:cs="Arial"/>
          <w:color w:val="252B2B"/>
        </w:rPr>
      </w:pPr>
      <w:r w:rsidRPr="4DF35D93">
        <w:rPr>
          <w:rFonts w:ascii="Arial" w:hAnsi="Arial" w:cs="Arial"/>
          <w:color w:val="252B2B"/>
        </w:rPr>
        <w:t xml:space="preserve">Guidance </w:t>
      </w:r>
      <w:bookmarkStart w:id="10" w:name="_Int_Hum0MKVA"/>
      <w:r w:rsidR="15B3D0A6" w:rsidRPr="4DF35D93">
        <w:rPr>
          <w:rFonts w:ascii="Arial" w:hAnsi="Arial" w:cs="Arial"/>
          <w:color w:val="252B2B"/>
        </w:rPr>
        <w:t>n</w:t>
      </w:r>
      <w:r w:rsidRPr="4DF35D93">
        <w:rPr>
          <w:rFonts w:ascii="Arial" w:hAnsi="Arial" w:cs="Arial"/>
          <w:color w:val="252B2B"/>
        </w:rPr>
        <w:t>ote</w:t>
      </w:r>
      <w:bookmarkEnd w:id="10"/>
      <w:r w:rsidRPr="4DF35D93">
        <w:rPr>
          <w:rFonts w:ascii="Arial" w:hAnsi="Arial" w:cs="Arial"/>
          <w:color w:val="252B2B"/>
        </w:rPr>
        <w:t xml:space="preserve">: </w:t>
      </w:r>
      <w:hyperlink r:id="rId19" w:history="1">
        <w:r w:rsidR="7C99FA7E" w:rsidRPr="00B007EB">
          <w:rPr>
            <w:rStyle w:val="Hyperlink"/>
            <w:rFonts w:ascii="Arial" w:hAnsi="Arial" w:cs="Arial"/>
          </w:rPr>
          <w:t>Academic m</w:t>
        </w:r>
        <w:r w:rsidRPr="00B007EB">
          <w:rPr>
            <w:rStyle w:val="Hyperlink"/>
            <w:rFonts w:ascii="Arial" w:hAnsi="Arial" w:cs="Arial"/>
          </w:rPr>
          <w:t>onitoring</w:t>
        </w:r>
        <w:r w:rsidR="00B007EB" w:rsidRPr="00B007EB">
          <w:rPr>
            <w:rStyle w:val="Hyperlink"/>
            <w:rFonts w:ascii="Arial" w:hAnsi="Arial" w:cs="Arial"/>
          </w:rPr>
          <w:t>,</w:t>
        </w:r>
        <w:r w:rsidRPr="00B007EB">
          <w:rPr>
            <w:rStyle w:val="Hyperlink"/>
            <w:rFonts w:ascii="Arial" w:hAnsi="Arial" w:cs="Arial"/>
          </w:rPr>
          <w:t xml:space="preserve"> </w:t>
        </w:r>
        <w:r w:rsidR="7C99FA7E" w:rsidRPr="00B007EB">
          <w:rPr>
            <w:rStyle w:val="Hyperlink"/>
            <w:rFonts w:ascii="Arial" w:hAnsi="Arial" w:cs="Arial"/>
          </w:rPr>
          <w:t>review and improvement</w:t>
        </w:r>
      </w:hyperlink>
    </w:p>
    <w:p w14:paraId="7507EF9B" w14:textId="77777777" w:rsidR="00F95FD8" w:rsidRPr="00D448FC" w:rsidRDefault="00F95FD8" w:rsidP="00F95FD8">
      <w:pPr>
        <w:pStyle w:val="Bullet1"/>
        <w:rPr>
          <w:rFonts w:ascii="Arial" w:hAnsi="Arial" w:cs="Arial"/>
          <w:color w:val="252B2B"/>
        </w:rPr>
      </w:pPr>
      <w:r>
        <w:t xml:space="preserve">Guide: </w:t>
      </w:r>
      <w:bookmarkStart w:id="11" w:name="_Int_EOXiZqiy"/>
      <w:r>
        <w:fldChar w:fldCharType="begin"/>
      </w:r>
      <w:r>
        <w:instrText>HYPERLINK "https://www.teqsa.gov.au/guides-resources/resources/guidance-notes/guidance-note-elicos-direct-entry" \h</w:instrText>
      </w:r>
      <w:r>
        <w:fldChar w:fldCharType="separate"/>
      </w:r>
      <w:r w:rsidRPr="4DF35D93">
        <w:rPr>
          <w:rStyle w:val="Hyperlink"/>
        </w:rPr>
        <w:t>ELICOS</w:t>
      </w:r>
      <w:r>
        <w:rPr>
          <w:rStyle w:val="Hyperlink"/>
        </w:rPr>
        <w:fldChar w:fldCharType="end"/>
      </w:r>
      <w:bookmarkEnd w:id="11"/>
      <w:r w:rsidRPr="4DF35D93">
        <w:rPr>
          <w:rStyle w:val="Hyperlink"/>
        </w:rPr>
        <w:t xml:space="preserve"> direct entry</w:t>
      </w:r>
    </w:p>
    <w:p w14:paraId="1F026B66" w14:textId="66535AC7" w:rsidR="005C42BD" w:rsidRPr="001E49B7" w:rsidRDefault="1A558CCD" w:rsidP="1714BB04">
      <w:pPr>
        <w:pStyle w:val="Bullet1"/>
        <w:rPr>
          <w:i/>
          <w:iCs/>
        </w:rPr>
      </w:pPr>
      <w:r>
        <w:t xml:space="preserve">Good </w:t>
      </w:r>
      <w:r w:rsidR="002943E6">
        <w:t>p</w:t>
      </w:r>
      <w:r>
        <w:t xml:space="preserve">ractice </w:t>
      </w:r>
      <w:r w:rsidR="002943E6">
        <w:t>n</w:t>
      </w:r>
      <w:r>
        <w:t xml:space="preserve">ote: </w:t>
      </w:r>
      <w:hyperlink r:id="rId20">
        <w:r w:rsidRPr="1714BB04">
          <w:rPr>
            <w:rStyle w:val="Hyperlink"/>
          </w:rPr>
          <w:t>Improving retention and completion of students in Australian higher education</w:t>
        </w:r>
      </w:hyperlink>
    </w:p>
    <w:p w14:paraId="70BA0DD9" w14:textId="4B6AB468" w:rsidR="005C42BD" w:rsidRPr="001E49B7" w:rsidRDefault="002943E6" w:rsidP="1714BB04">
      <w:pPr>
        <w:pStyle w:val="Bullet1"/>
        <w:rPr>
          <w:i/>
          <w:iCs/>
        </w:rPr>
      </w:pPr>
      <w:r>
        <w:t xml:space="preserve">TEQSA resource: </w:t>
      </w:r>
      <w:hyperlink r:id="rId21">
        <w:r w:rsidR="3D78CD6D" w:rsidRPr="1714BB04">
          <w:rPr>
            <w:rStyle w:val="Hyperlink"/>
          </w:rPr>
          <w:t>Characteristics of Australian higher education providers and their relation to first-year student attrition</w:t>
        </w:r>
      </w:hyperlink>
      <w:r w:rsidR="3D78CD6D">
        <w:t xml:space="preserve"> </w:t>
      </w:r>
      <w:bookmarkEnd w:id="3"/>
    </w:p>
    <w:p w14:paraId="69953471" w14:textId="04F92BCF" w:rsidR="005C42BD" w:rsidRPr="008450FC" w:rsidRDefault="2BEE398F" w:rsidP="1714BB04">
      <w:pPr>
        <w:pStyle w:val="Bullet1"/>
        <w:rPr>
          <w:rStyle w:val="Hyperlink"/>
          <w:i/>
          <w:color w:val="000000" w:themeColor="text1"/>
        </w:rPr>
      </w:pPr>
      <w:hyperlink r:id="rId22" w:history="1">
        <w:r w:rsidRPr="000A47DA">
          <w:rPr>
            <w:rStyle w:val="Hyperlink"/>
            <w:i/>
            <w:iCs/>
          </w:rPr>
          <w:t>H</w:t>
        </w:r>
        <w:r w:rsidR="61E56F0A" w:rsidRPr="000A47DA">
          <w:rPr>
            <w:rStyle w:val="Hyperlink"/>
            <w:i/>
            <w:iCs/>
          </w:rPr>
          <w:t>igher Education Support Act (2003)</w:t>
        </w:r>
      </w:hyperlink>
    </w:p>
    <w:p w14:paraId="693BDB07" w14:textId="5649A35A" w:rsidR="00C74EFF" w:rsidRPr="00C97869" w:rsidRDefault="00EC6200" w:rsidP="1714BB04">
      <w:pPr>
        <w:pStyle w:val="Bullet1"/>
        <w:rPr>
          <w:rStyle w:val="Hyperlink"/>
          <w:i/>
          <w:iCs/>
          <w:color w:val="000000" w:themeColor="text1"/>
        </w:rPr>
      </w:pPr>
      <w:hyperlink r:id="rId23" w:history="1">
        <w:r w:rsidRPr="005E4FE2">
          <w:rPr>
            <w:rStyle w:val="Hyperlink"/>
            <w:i/>
            <w:iCs/>
          </w:rPr>
          <w:t>Higher Education Support Amendment (Response to the Australian Universities Accord Interim Report) Act 2023</w:t>
        </w:r>
      </w:hyperlink>
    </w:p>
    <w:p w14:paraId="795BB8C7" w14:textId="7269ADD9" w:rsidR="00FF70B7" w:rsidRPr="00833273" w:rsidRDefault="0008655D" w:rsidP="0008655D">
      <w:pPr>
        <w:pStyle w:val="Bullet1"/>
        <w:rPr>
          <w:i/>
        </w:rPr>
      </w:pPr>
      <w:hyperlink r:id="rId24" w:history="1">
        <w:r w:rsidRPr="00833273">
          <w:rPr>
            <w:rStyle w:val="Hyperlink"/>
            <w:i/>
            <w:iCs/>
          </w:rPr>
          <w:t>Higher Education Provider Amendment (Support for Students Policy) Guidelines 2023</w:t>
        </w:r>
      </w:hyperlink>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DD6587"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Key changes</w:t>
            </w:r>
          </w:p>
        </w:tc>
      </w:tr>
      <w:tr w:rsidR="00B759C1" w:rsidRPr="00DD6587"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2EB84E8E" w:rsidR="00B759C1" w:rsidRPr="00DD6587" w:rsidRDefault="00B759C1" w:rsidP="009F5D9A">
            <w:pPr>
              <w:pStyle w:val="Normal1"/>
              <w:spacing w:line="240" w:lineRule="auto"/>
              <w:rPr>
                <w:sz w:val="20"/>
                <w:szCs w:val="20"/>
              </w:rPr>
            </w:pP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061A91F8" w:rsidR="00B759C1" w:rsidRPr="00DD6587"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2E7CD595" w:rsidR="00B759C1" w:rsidRPr="00DD6587" w:rsidRDefault="00B759C1" w:rsidP="009F5D9A">
            <w:pPr>
              <w:pStyle w:val="Normal1"/>
              <w:spacing w:line="240" w:lineRule="auto"/>
              <w:rPr>
                <w:sz w:val="20"/>
                <w:szCs w:val="20"/>
              </w:rPr>
            </w:pPr>
          </w:p>
        </w:tc>
      </w:tr>
    </w:tbl>
    <w:p w14:paraId="5101D4CC" w14:textId="5CE24DB5" w:rsidR="00B759C1" w:rsidRPr="00DD6587" w:rsidRDefault="00B759C1">
      <w:pPr>
        <w:pStyle w:val="BulletsL1"/>
        <w:numPr>
          <w:ilvl w:val="0"/>
          <w:numId w:val="0"/>
        </w:numPr>
        <w:rPr>
          <w:rFonts w:cs="Arial"/>
          <w:lang w:val="en-AU"/>
        </w:rPr>
      </w:pPr>
    </w:p>
    <w:sectPr w:rsidR="00B759C1" w:rsidRPr="00DD6587" w:rsidSect="003A0A8F">
      <w:headerReference w:type="even" r:id="rId25"/>
      <w:headerReference w:type="default" r:id="rId26"/>
      <w:footerReference w:type="even" r:id="rId27"/>
      <w:footerReference w:type="default" r:id="rId28"/>
      <w:headerReference w:type="first" r:id="rId29"/>
      <w:footerReference w:type="first" r:id="rId30"/>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7BBE" w14:textId="77777777" w:rsidR="005548FE" w:rsidRDefault="005548FE" w:rsidP="006C328D">
      <w:pPr>
        <w:spacing w:before="0" w:after="0"/>
      </w:pPr>
      <w:r>
        <w:separator/>
      </w:r>
    </w:p>
  </w:endnote>
  <w:endnote w:type="continuationSeparator" w:id="0">
    <w:p w14:paraId="0F87F6EB" w14:textId="77777777" w:rsidR="005548FE" w:rsidRDefault="005548FE" w:rsidP="006C328D">
      <w:pPr>
        <w:spacing w:before="0" w:after="0"/>
      </w:pPr>
      <w:r>
        <w:continuationSeparator/>
      </w:r>
    </w:p>
  </w:endnote>
  <w:endnote w:type="continuationNotice" w:id="1">
    <w:p w14:paraId="362DCD4E" w14:textId="77777777" w:rsidR="005548FE" w:rsidRDefault="005548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F3F9" w14:textId="22593960" w:rsidR="008C5907" w:rsidRDefault="00D00955">
    <w:pPr>
      <w:pStyle w:val="Footer"/>
    </w:pPr>
    <w:r>
      <w:rPr>
        <w:noProof/>
      </w:rPr>
      <mc:AlternateContent>
        <mc:Choice Requires="wps">
          <w:drawing>
            <wp:anchor distT="0" distB="0" distL="114300" distR="114300" simplePos="1" relativeHeight="251675136" behindDoc="0" locked="0" layoutInCell="0" allowOverlap="1" wp14:anchorId="38AA2EBF" wp14:editId="2E7612D6">
              <wp:simplePos x="0" y="0"/>
              <wp:positionH relativeFrom="column">
                <wp:posOffset>0</wp:posOffset>
              </wp:positionH>
              <wp:positionV relativeFrom="paragraph">
                <wp:posOffset>0</wp:posOffset>
              </wp:positionV>
              <wp:extent cx="1397000" cy="457200"/>
              <wp:effectExtent l="0" t="0" r="0" b="0"/>
              <wp:wrapNone/>
              <wp:docPr id="1182149389"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E82A8" w14:textId="032CF668"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PM_ProtectiveMarkingValue_Footer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AA2EBF" id="_x0000_t202" coordsize="21600,21600" o:spt="202" path="m,l,21600r21600,l21600,xe">
              <v:stroke joinstyle="miter"/>
              <v:path gradientshapeok="t" o:connecttype="rect"/>
            </v:shapetype>
            <v:shape id="janusSEAL SC F_EvenPage" o:spid="_x0000_s1038" type="#_x0000_t202" style="position:absolute;margin-left:0;margin-top:0;width:110pt;height:36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Wkfr&#10;jRYCAAAyBAAADgAAAAAAAAAAAAAAAAAuAgAAZHJzL2Uyb0RvYy54bWxQSwECLQAUAAYACAAAACEA&#10;SQY7/dkAAAAEAQAADwAAAAAAAAAAAAAAAABwBAAAZHJzL2Rvd25yZXYueG1sUEsFBgAAAAAEAAQA&#10;8wAAAHYFAAAAAA==&#10;" o:allowincell="f" filled="f" stroked="f" strokeweight=".5pt">
              <v:textbox style="mso-fit-shape-to-text:t">
                <w:txbxContent>
                  <w:p w14:paraId="343E82A8" w14:textId="032CF668"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PM_ProtectiveMarkingValue_Footer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v:textbox>
            </v:shape>
          </w:pict>
        </mc:Fallback>
      </mc:AlternateContent>
    </w:r>
    <w:r w:rsidR="00577E5B">
      <w:rPr>
        <w:noProof/>
      </w:rPr>
      <mc:AlternateContent>
        <mc:Choice Requires="wps">
          <w:drawing>
            <wp:anchor distT="0" distB="0" distL="114300" distR="114300" simplePos="0" relativeHeight="251668992" behindDoc="0" locked="1" layoutInCell="0" allowOverlap="1" wp14:anchorId="4F6883DC" wp14:editId="19E72CDD">
              <wp:simplePos x="0" y="0"/>
              <wp:positionH relativeFrom="margin">
                <wp:align>center</wp:align>
              </wp:positionH>
              <wp:positionV relativeFrom="bottomMargin">
                <wp:align>center</wp:align>
              </wp:positionV>
              <wp:extent cx="892175" cy="273050"/>
              <wp:effectExtent l="0" t="0" r="0" b="0"/>
              <wp:wrapNone/>
              <wp:docPr id="1748215935" name="Text Box 174821593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D42D1" w14:textId="1CE10E61"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PM_ProtectiveMarkingValue_Footer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6883DC" id="Text Box 1748215935" o:spid="_x0000_s1039" type="#_x0000_t202" style="position:absolute;margin-left:0;margin-top:0;width:70.25pt;height:21.5pt;z-index:2516689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textbox style="mso-fit-shape-to-text:t">
                <w:txbxContent>
                  <w:p w14:paraId="163D42D1" w14:textId="1CE10E61"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PM_ProtectiveMarkingValue_Footer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v:textbox>
              <w10:wrap anchorx="margin" anchory="margin"/>
              <w10:anchorlock/>
            </v:shape>
          </w:pict>
        </mc:Fallback>
      </mc:AlternateContent>
    </w:r>
    <w:r w:rsidR="00D51BD2">
      <w:rPr>
        <w:noProof/>
      </w:rPr>
      <mc:AlternateContent>
        <mc:Choice Requires="wps">
          <w:drawing>
            <wp:anchor distT="0" distB="0" distL="114300" distR="114300" simplePos="1" relativeHeight="251662848" behindDoc="0" locked="0" layoutInCell="1" allowOverlap="1" wp14:anchorId="57DCC7AC" wp14:editId="5F31672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00A8EAE" w14:textId="77777777" w:rsidR="00D51BD2" w:rsidRDefault="00D51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DCC7AC" id="Text Box 26" o:spid="_x0000_s1040" type="#_x0000_t202" style="position:absolute;margin-left:0;margin-top:0;width:110pt;height:36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4+pXLLAIAAFwEAAAOAAAAAAAAAAAAAAAAAC4CAABkcnMvZTJv&#10;RG9jLnhtbFBLAQItABQABgAIAAAAIQCQEPlk2gAAAAQBAAAPAAAAAAAAAAAAAAAAAIYEAABkcnMv&#10;ZG93bnJldi54bWxQSwUGAAAAAAQABADzAAAAjQUAAAAA&#10;" filled="f" strokeweight=".5pt">
              <v:textbox>
                <w:txbxContent>
                  <w:p w14:paraId="100A8EAE" w14:textId="77777777" w:rsidR="00D51BD2" w:rsidRDefault="00D51BD2"/>
                </w:txbxContent>
              </v:textbox>
              <w10:wrap type="through"/>
            </v:shape>
          </w:pict>
        </mc:Fallback>
      </mc:AlternateContent>
    </w:r>
    <w:r w:rsidR="00395EB9">
      <w:rPr>
        <w:noProof/>
      </w:rPr>
      <mc:AlternateContent>
        <mc:Choice Requires="wps">
          <w:drawing>
            <wp:anchor distT="0" distB="0" distL="114300" distR="114300" simplePos="0" relativeHeight="251656704" behindDoc="0" locked="1" layoutInCell="0" allowOverlap="1" wp14:anchorId="2155BFB0" wp14:editId="060EE94E">
              <wp:simplePos x="0" y="0"/>
              <wp:positionH relativeFrom="margin">
                <wp:align>center</wp:align>
              </wp:positionH>
              <wp:positionV relativeFrom="bottomMargin">
                <wp:align>center</wp:align>
              </wp:positionV>
              <wp:extent cx="892175" cy="2730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1AFA5" w14:textId="5CF272C0"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PM_ProtectiveMarkingValue_Footer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55BFB0" id="Text Box 20" o:spid="_x0000_s1041" type="#_x0000_t202" style="position:absolute;margin-left:0;margin-top:0;width:70.25pt;height:21.5pt;z-index:2516567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ws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TJswsGQIAADEEAAAOAAAAAAAAAAAAAAAAAC4CAABkcnMvZTJvRG9jLnhtbFBLAQItABQABgAI&#10;AAAAIQBpOk852wAAAAQBAAAPAAAAAAAAAAAAAAAAAHMEAABkcnMvZG93bnJldi54bWxQSwUGAAAA&#10;AAQABADzAAAAewUAAAAA&#10;" o:allowincell="f" filled="f" stroked="f" strokeweight=".5pt">
              <v:textbox style="mso-fit-shape-to-text:t">
                <w:txbxContent>
                  <w:p w14:paraId="30D1AFA5" w14:textId="5CF272C0"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PM_ProtectiveMarkingValue_Footer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v:textbox>
              <w10:wrap anchorx="margin" anchory="margin"/>
              <w10:anchorlock/>
            </v:shape>
          </w:pict>
        </mc:Fallback>
      </mc:AlternateContent>
    </w:r>
    <w:r w:rsidR="007178DE">
      <w:rPr>
        <w:noProof/>
      </w:rPr>
      <mc:AlternateContent>
        <mc:Choice Requires="wps">
          <w:drawing>
            <wp:anchor distT="0" distB="0" distL="114300" distR="114300" simplePos="0" relativeHeight="251650560" behindDoc="0" locked="1" layoutInCell="0" allowOverlap="1" wp14:anchorId="680665D2" wp14:editId="2162AD40">
              <wp:simplePos x="0" y="0"/>
              <wp:positionH relativeFrom="margin">
                <wp:align>center</wp:align>
              </wp:positionH>
              <wp:positionV relativeFrom="bottomMargin">
                <wp:align>center</wp:align>
              </wp:positionV>
              <wp:extent cx="892175" cy="273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C9145" w14:textId="17242EE1"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PM_ProtectiveMarkingValue_Footer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0665D2" id="Text Box 14" o:spid="_x0000_s1042" type="#_x0000_t202" style="position:absolute;margin-left:0;margin-top:0;width:70.25pt;height:21.5pt;z-index:2516505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VSGQIAADE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JPTHGvK9xjP0oF5Z+SyQhNP&#10;wvlXYUE1JoJ8/QuWoiYUo6PFWUn259/uQzwYgJezFtLJuIa2Oau/azBzNxiNgtLiYTSeDnGw1571&#10;tUdvmweCNgf4JkZGM8T7+mQWlpp3aHwRasIltETljPuT+eAPcsYfkWqxiEHQlhH+Sa+MDKkDdAHg&#10;t+5dWHNkwYO+ZzpJTKQfyDjEhpfOLLYelESmAswHTI/oQ5eRwOMfCsK/Pseoy0+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Wz5VSGQIAADEEAAAOAAAAAAAAAAAAAAAAAC4CAABkcnMvZTJvRG9jLnhtbFBLAQItABQABgAI&#10;AAAAIQBpOk852wAAAAQBAAAPAAAAAAAAAAAAAAAAAHMEAABkcnMvZG93bnJldi54bWxQSwUGAAAA&#10;AAQABADzAAAAewUAAAAA&#10;" o:allowincell="f" filled="f" stroked="f" strokeweight=".5pt">
              <v:textbox style="mso-fit-shape-to-text:t">
                <w:txbxContent>
                  <w:p w14:paraId="08DC9145" w14:textId="17242EE1"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PM_ProtectiveMarkingValue_Footer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v:textbox>
              <w10:wrap anchorx="margin" anchory="margin"/>
              <w10:anchorlock/>
            </v:shape>
          </w:pict>
        </mc:Fallback>
      </mc:AlternateContent>
    </w:r>
    <w:r w:rsidR="008C5907">
      <w:rPr>
        <w:noProof/>
      </w:rPr>
      <mc:AlternateContent>
        <mc:Choice Requires="wps">
          <w:drawing>
            <wp:anchor distT="0" distB="0" distL="114300" distR="114300" simplePos="0" relativeHeight="251644416" behindDoc="0" locked="1" layoutInCell="0" allowOverlap="1" wp14:anchorId="76FA977A" wp14:editId="2C8C0F38">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02C63" w14:textId="3F997570"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PM_ProtectiveMarkingValue_Footer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FA977A" id="Text Box 8" o:spid="_x0000_s1043" type="#_x0000_t202" style="position:absolute;margin-left:0;margin-top:0;width:70.25pt;height:21.5pt;z-index:25164441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O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qanLOGQIAADEEAAAOAAAAAAAAAAAAAAAAAC4CAABkcnMvZTJvRG9jLnhtbFBLAQItABQABgAI&#10;AAAAIQBpOk852wAAAAQBAAAPAAAAAAAAAAAAAAAAAHMEAABkcnMvZG93bnJldi54bWxQSwUGAAAA&#10;AAQABADzAAAAewUAAAAA&#10;" o:allowincell="f" filled="f" stroked="f" strokeweight=".5pt">
              <v:textbox style="mso-fit-shape-to-text:t">
                <w:txbxContent>
                  <w:p w14:paraId="13E02C63" w14:textId="3F997570"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PM_ProtectiveMarkingValue_Footer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1057" w14:textId="6CE0618B" w:rsidR="009F5D9A" w:rsidRPr="00FF2540" w:rsidRDefault="00D00955">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73088" behindDoc="0" locked="0" layoutInCell="0" allowOverlap="1" wp14:anchorId="7EF070F0" wp14:editId="663AE074">
              <wp:simplePos x="0" y="0"/>
              <wp:positionH relativeFrom="column">
                <wp:posOffset>-914400</wp:posOffset>
              </wp:positionH>
              <wp:positionV relativeFrom="paragraph">
                <wp:posOffset>-10080625</wp:posOffset>
              </wp:positionV>
              <wp:extent cx="1397000" cy="457200"/>
              <wp:effectExtent l="0" t="0" r="0" b="0"/>
              <wp:wrapNone/>
              <wp:docPr id="1773422250" name="janusSEAL SC Foot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C2C00" w14:textId="0829C352"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PM_ProtectiveMarkingValue_Footer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F070F0" id="_x0000_t202" coordsize="21600,21600" o:spt="202" path="m,l,21600r21600,l21600,xe">
              <v:stroke joinstyle="miter"/>
              <v:path gradientshapeok="t" o:connecttype="rect"/>
            </v:shapetype>
            <v:shape id="janusSEAL SC Footer" o:spid="_x0000_s1044" type="#_x0000_t202" style="position:absolute;left:0;text-align:left;margin-left:-1in;margin-top:-793.75pt;width:110pt;height:36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" o:allowincell="f" filled="f" stroked="f" strokeweight=".5pt">
              <v:textbox style="mso-fit-shape-to-text:t">
                <w:txbxContent>
                  <w:p w14:paraId="54EC2C00" w14:textId="0829C352"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PM_ProtectiveMarkingValue_Footer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v:textbox>
            </v:shape>
          </w:pict>
        </mc:Fallback>
      </mc:AlternateContent>
    </w:r>
    <w:r w:rsidR="00577E5B">
      <w:rPr>
        <w:noProof/>
        <w:color w:val="00847E" w:themeColor="accent1"/>
        <w:sz w:val="20"/>
        <w:szCs w:val="20"/>
      </w:rPr>
      <mc:AlternateContent>
        <mc:Choice Requires="wps">
          <w:drawing>
            <wp:anchor distT="0" distB="0" distL="114300" distR="114300" simplePos="0" relativeHeight="251666944" behindDoc="0" locked="1" layoutInCell="0" allowOverlap="1" wp14:anchorId="4ECF6533" wp14:editId="3946BAE4">
              <wp:simplePos x="0" y="0"/>
              <wp:positionH relativeFrom="margin">
                <wp:align>center</wp:align>
              </wp:positionH>
              <wp:positionV relativeFrom="bottomMargin">
                <wp:align>center</wp:align>
              </wp:positionV>
              <wp:extent cx="892175" cy="273050"/>
              <wp:effectExtent l="0" t="0" r="0" b="0"/>
              <wp:wrapNone/>
              <wp:docPr id="702940225" name="Text Box 70294022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23A216" w14:textId="681AD8EB"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PM_ProtectiveMarkingValue_Footer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CF6533" id="Text Box 702940225" o:spid="_x0000_s1045" type="#_x0000_t202" style="position:absolute;left:0;text-align:left;margin-left:0;margin-top:0;width:70.25pt;height:21.5pt;z-index:2516669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oO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0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GhNoOGQIAADEEAAAOAAAAAAAAAAAAAAAAAC4CAABkcnMvZTJvRG9jLnhtbFBLAQItABQABgAI&#10;AAAAIQBpOk852wAAAAQBAAAPAAAAAAAAAAAAAAAAAHMEAABkcnMvZG93bnJldi54bWxQSwUGAAAA&#10;AAQABADzAAAAewUAAAAA&#10;" o:allowincell="f" filled="f" stroked="f" strokeweight=".5pt">
              <v:textbox style="mso-fit-shape-to-text:t">
                <w:txbxContent>
                  <w:p w14:paraId="4F23A216" w14:textId="681AD8EB"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PM_ProtectiveMarkingValue_Footer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v:textbox>
              <w10:wrap anchorx="margin" anchory="margin"/>
              <w10:anchorlock/>
            </v:shape>
          </w:pict>
        </mc:Fallback>
      </mc:AlternateContent>
    </w:r>
    <w:r w:rsidR="00D51BD2">
      <w:rPr>
        <w:noProof/>
        <w:color w:val="00847E" w:themeColor="accent1"/>
        <w:sz w:val="20"/>
        <w:szCs w:val="20"/>
      </w:rPr>
      <mc:AlternateContent>
        <mc:Choice Requires="wps">
          <w:drawing>
            <wp:anchor distT="0" distB="0" distL="114300" distR="114300" simplePos="0" relativeHeight="251660800" behindDoc="0" locked="0" layoutInCell="1" allowOverlap="1" wp14:anchorId="10676FE1" wp14:editId="74B36263">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976BE6F" w14:textId="77777777" w:rsidR="00D51BD2" w:rsidRDefault="00D51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76FE1" id="Text Box 24" o:spid="_x0000_s1046" type="#_x0000_t202" style="position:absolute;left:0;text-align:left;margin-left:-1in;margin-top:-793.75pt;width:110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" filled="f" strokeweight=".5pt">
              <v:textbox>
                <w:txbxContent>
                  <w:p w14:paraId="6976BE6F" w14:textId="77777777" w:rsidR="00D51BD2" w:rsidRDefault="00D51BD2"/>
                </w:txbxContent>
              </v:textbox>
              <w10:wrap type="through"/>
            </v:shape>
          </w:pict>
        </mc:Fallback>
      </mc:AlternateContent>
    </w:r>
    <w:r w:rsidR="00395EB9">
      <w:rPr>
        <w:noProof/>
        <w:color w:val="00847E" w:themeColor="accent1"/>
        <w:sz w:val="20"/>
        <w:szCs w:val="20"/>
      </w:rPr>
      <mc:AlternateContent>
        <mc:Choice Requires="wps">
          <w:drawing>
            <wp:anchor distT="0" distB="0" distL="114300" distR="114300" simplePos="0" relativeHeight="251654656" behindDoc="0" locked="1" layoutInCell="0" allowOverlap="1" wp14:anchorId="6555E88B" wp14:editId="3AC28508">
              <wp:simplePos x="0" y="0"/>
              <wp:positionH relativeFrom="margin">
                <wp:align>center</wp:align>
              </wp:positionH>
              <wp:positionV relativeFrom="bottomMargin">
                <wp:align>center</wp:align>
              </wp:positionV>
              <wp:extent cx="892175" cy="273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35994" w14:textId="5348A494"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PM_ProtectiveMarkingValue_Footer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55E88B" id="Text Box 18" o:spid="_x0000_s1047" type="#_x0000_t202" style="position:absolute;left:0;text-align:left;margin-left:0;margin-top:0;width:70.25pt;height:21.5pt;z-index:2516546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C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YV1UIYAgAAMQQAAA4AAAAAAAAAAAAAAAAALgIAAGRycy9lMm9Eb2MueG1sUEsBAi0AFAAGAAgA&#10;AAAhAGk6TznbAAAABAEAAA8AAAAAAAAAAAAAAAAAcgQAAGRycy9kb3ducmV2LnhtbFBLBQYAAAAA&#10;BAAEAPMAAAB6BQAAAAA=&#10;" o:allowincell="f" filled="f" stroked="f" strokeweight=".5pt">
              <v:textbox style="mso-fit-shape-to-text:t">
                <w:txbxContent>
                  <w:p w14:paraId="59835994" w14:textId="5348A494"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PM_ProtectiveMarkingValue_Footer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v:textbox>
              <w10:wrap anchorx="margin" anchory="margin"/>
              <w10:anchorlock/>
            </v:shape>
          </w:pict>
        </mc:Fallback>
      </mc:AlternateContent>
    </w:r>
    <w:r w:rsidR="007178DE">
      <w:rPr>
        <w:noProof/>
        <w:color w:val="00847E" w:themeColor="accent1"/>
        <w:sz w:val="20"/>
        <w:szCs w:val="20"/>
      </w:rPr>
      <mc:AlternateContent>
        <mc:Choice Requires="wps">
          <w:drawing>
            <wp:anchor distT="0" distB="0" distL="114300" distR="114300" simplePos="0" relativeHeight="251648512" behindDoc="0" locked="1" layoutInCell="0" allowOverlap="1" wp14:anchorId="0F261653" wp14:editId="5CDCB7A6">
              <wp:simplePos x="0" y="0"/>
              <wp:positionH relativeFrom="margin">
                <wp:align>center</wp:align>
              </wp:positionH>
              <wp:positionV relativeFrom="bottomMargin">
                <wp:align>center</wp:align>
              </wp:positionV>
              <wp:extent cx="892175"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4C483" w14:textId="0B569588"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PM_ProtectiveMarkingValue_Footer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261653" id="Text Box 12" o:spid="_x0000_s1048" type="#_x0000_t202" style="position:absolute;left:0;text-align:left;margin-left:0;margin-top:0;width:70.25pt;height:21.5pt;z-index:2516485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8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Iw8GQIAADEEAAAOAAAAAAAAAAAAAAAAAC4CAABkcnMvZTJvRG9jLnhtbFBLAQItABQABgAI&#10;AAAAIQBpOk852wAAAAQBAAAPAAAAAAAAAAAAAAAAAHMEAABkcnMvZG93bnJldi54bWxQSwUGAAAA&#10;AAQABADzAAAAewUAAAAA&#10;" o:allowincell="f" filled="f" stroked="f" strokeweight=".5pt">
              <v:textbox style="mso-fit-shape-to-text:t">
                <w:txbxContent>
                  <w:p w14:paraId="75A4C483" w14:textId="0B569588"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PM_ProtectiveMarkingValue_Footer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v:textbox>
              <w10:wrap anchorx="margin" anchory="margin"/>
              <w10:anchorlock/>
            </v:shape>
          </w:pict>
        </mc:Fallback>
      </mc:AlternateContent>
    </w:r>
    <w:r w:rsidR="008C5907">
      <w:rPr>
        <w:noProof/>
        <w:color w:val="00847E" w:themeColor="accent1"/>
        <w:sz w:val="20"/>
        <w:szCs w:val="20"/>
      </w:rPr>
      <mc:AlternateContent>
        <mc:Choice Requires="wps">
          <w:drawing>
            <wp:anchor distT="0" distB="0" distL="114300" distR="114300" simplePos="0" relativeHeight="251642368" behindDoc="0" locked="1" layoutInCell="0" allowOverlap="1" wp14:anchorId="4CB820AE" wp14:editId="0B31358D">
              <wp:simplePos x="0" y="0"/>
              <wp:positionH relativeFrom="margin">
                <wp:align>center</wp:align>
              </wp:positionH>
              <wp:positionV relativeFrom="bottom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45399" w14:textId="556D92E5"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PM_ProtectiveMarkingValue_Footer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B820AE" id="Text Box 6" o:spid="_x0000_s1049" type="#_x0000_t202" style="position:absolute;left:0;text-align:left;margin-left:0;margin-top:0;width:70.25pt;height:21.5pt;z-index:25164236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g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9Za6AYAgAAMQQAAA4AAAAAAAAAAAAAAAAALgIAAGRycy9lMm9Eb2MueG1sUEsBAi0AFAAGAAgA&#10;AAAhAGk6TznbAAAABAEAAA8AAAAAAAAAAAAAAAAAcgQAAGRycy9kb3ducmV2LnhtbFBLBQYAAAAA&#10;BAAEAPMAAAB6BQAAAAA=&#10;" o:allowincell="f" filled="f" stroked="f" strokeweight=".5pt">
              <v:textbox style="mso-fit-shape-to-text:t">
                <w:txbxContent>
                  <w:p w14:paraId="75945399" w14:textId="556D92E5"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PM_ProtectiveMarkingValue_Footer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4876" w14:textId="31D6EE59" w:rsidR="008C5907" w:rsidRDefault="00D00955">
    <w:pPr>
      <w:pStyle w:val="Footer"/>
    </w:pPr>
    <w:r>
      <w:rPr>
        <w:noProof/>
      </w:rPr>
      <mc:AlternateContent>
        <mc:Choice Requires="wps">
          <w:drawing>
            <wp:anchor distT="0" distB="0" distL="114300" distR="114300" simplePos="1" relativeHeight="251674112" behindDoc="0" locked="0" layoutInCell="0" allowOverlap="1" wp14:anchorId="69AFDD8B" wp14:editId="00D4563D">
              <wp:simplePos x="0" y="0"/>
              <wp:positionH relativeFrom="column">
                <wp:posOffset>0</wp:posOffset>
              </wp:positionH>
              <wp:positionV relativeFrom="paragraph">
                <wp:posOffset>0</wp:posOffset>
              </wp:positionV>
              <wp:extent cx="1397000" cy="457200"/>
              <wp:effectExtent l="0" t="0" r="0" b="0"/>
              <wp:wrapNone/>
              <wp:docPr id="1500242896" name="janusSEAL SC F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1D823" w14:textId="63C7A2E2"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PM_ProtectiveMarkingValue_Footer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AFDD8B" id="_x0000_t202" coordsize="21600,21600" o:spt="202" path="m,l,21600r21600,l21600,xe">
              <v:stroke joinstyle="miter"/>
              <v:path gradientshapeok="t" o:connecttype="rect"/>
            </v:shapetype>
            <v:shape id="janusSEAL SC F_FirstPage" o:spid="_x0000_s1056" type="#_x0000_t202" style="position:absolute;margin-left:0;margin-top:0;width:110pt;height:36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AnPbIw&#10;FQIAADIEAAAOAAAAAAAAAAAAAAAAAC4CAABkcnMvZTJvRG9jLnhtbFBLAQItABQABgAIAAAAIQBJ&#10;Bjv92QAAAAQBAAAPAAAAAAAAAAAAAAAAAG8EAABkcnMvZG93bnJldi54bWxQSwUGAAAAAAQABADz&#10;AAAAdQUAAAAA&#10;" o:allowincell="f" filled="f" stroked="f" strokeweight=".5pt">
              <v:textbox style="mso-fit-shape-to-text:t">
                <w:txbxContent>
                  <w:p w14:paraId="3B91D823" w14:textId="63C7A2E2"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PM_ProtectiveMarkingValue_Footer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v:textbox>
            </v:shape>
          </w:pict>
        </mc:Fallback>
      </mc:AlternateContent>
    </w:r>
    <w:r w:rsidR="00577E5B">
      <w:rPr>
        <w:noProof/>
      </w:rPr>
      <mc:AlternateContent>
        <mc:Choice Requires="wps">
          <w:drawing>
            <wp:anchor distT="0" distB="0" distL="114300" distR="114300" simplePos="0" relativeHeight="251667968" behindDoc="0" locked="1" layoutInCell="0" allowOverlap="1" wp14:anchorId="28D99212" wp14:editId="1BE01752">
              <wp:simplePos x="0" y="0"/>
              <wp:positionH relativeFrom="margin">
                <wp:align>center</wp:align>
              </wp:positionH>
              <wp:positionV relativeFrom="bottomMargin">
                <wp:align>center</wp:align>
              </wp:positionV>
              <wp:extent cx="892175" cy="273050"/>
              <wp:effectExtent l="0" t="0" r="0" b="0"/>
              <wp:wrapNone/>
              <wp:docPr id="1982276526" name="Text Box 198227652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F2BCE" w14:textId="29F008F9"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PM_ProtectiveMarkingValue_Footer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D99212" id="Text Box 1982276526" o:spid="_x0000_s1057" type="#_x0000_t202" style="position:absolute;margin-left:0;margin-top:0;width:70.25pt;height:21.5pt;z-index:25166796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ZtGA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x0nmMN5Z7G83BgPji5rKmJJxHw&#10;VXiimiYi+eILLdoAFYOjxVkF/uff7mM8MUBezlqSTsEtaZsz890SM3eD8TgqLR3Gk+mQDv7as772&#10;2G3zAKTNAX0TJ5MZ49GcTO2heSeNL2JNcgkrqXLB8WQ+4EHO9EekWixSEGnLCXyyKydj6ghdBPit&#10;exfeHVlAou8ZThIT+QcyDrHxZXCLLRIliakI8wHTI/qky0Tg8Q9F4V+fU9Tlp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CSOJm0YAgAAMQQAAA4AAAAAAAAAAAAAAAAALgIAAGRycy9lMm9Eb2MueG1sUEsBAi0AFAAGAAgA&#10;AAAhAGk6TznbAAAABAEAAA8AAAAAAAAAAAAAAAAAcgQAAGRycy9kb3ducmV2LnhtbFBLBQYAAAAA&#10;BAAEAPMAAAB6BQAAAAA=&#10;" o:allowincell="f" filled="f" stroked="f" strokeweight=".5pt">
              <v:textbox style="mso-fit-shape-to-text:t">
                <w:txbxContent>
                  <w:p w14:paraId="637F2BCE" w14:textId="29F008F9"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PM_ProtectiveMarkingValue_Footer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v:textbox>
              <w10:wrap anchorx="margin" anchory="margin"/>
              <w10:anchorlock/>
            </v:shape>
          </w:pict>
        </mc:Fallback>
      </mc:AlternateContent>
    </w:r>
    <w:r w:rsidR="00D51BD2">
      <w:rPr>
        <w:noProof/>
      </w:rPr>
      <mc:AlternateContent>
        <mc:Choice Requires="wps">
          <w:drawing>
            <wp:anchor distT="0" distB="0" distL="114300" distR="114300" simplePos="1" relativeHeight="251661824" behindDoc="0" locked="0" layoutInCell="1" allowOverlap="1" wp14:anchorId="017B92FB" wp14:editId="6622C4F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979321" w14:textId="77777777" w:rsidR="00D51BD2" w:rsidRDefault="00D51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B92FB" id="Text Box 25" o:spid="_x0000_s1058" type="#_x0000_t202" style="position:absolute;margin-left:0;margin-top:0;width:110pt;height:3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filled="f" strokeweight=".5pt">
              <v:textbox>
                <w:txbxContent>
                  <w:p w14:paraId="44979321" w14:textId="77777777" w:rsidR="00D51BD2" w:rsidRDefault="00D51BD2"/>
                </w:txbxContent>
              </v:textbox>
              <w10:wrap type="through"/>
            </v:shape>
          </w:pict>
        </mc:Fallback>
      </mc:AlternateContent>
    </w:r>
    <w:r w:rsidR="00395EB9">
      <w:rPr>
        <w:noProof/>
      </w:rPr>
      <mc:AlternateContent>
        <mc:Choice Requires="wps">
          <w:drawing>
            <wp:anchor distT="0" distB="0" distL="114300" distR="114300" simplePos="0" relativeHeight="251655680" behindDoc="0" locked="1" layoutInCell="0" allowOverlap="1" wp14:anchorId="0C662AC0" wp14:editId="1C2F205C">
              <wp:simplePos x="0" y="0"/>
              <wp:positionH relativeFrom="margin">
                <wp:align>center</wp:align>
              </wp:positionH>
              <wp:positionV relativeFrom="bottomMargin">
                <wp:align>center</wp:align>
              </wp:positionV>
              <wp:extent cx="892175" cy="2730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C345D" w14:textId="0DF5791A"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PM_ProtectiveMarkingValue_Footer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662AC0" id="Text Box 19" o:spid="_x0000_s1059" type="#_x0000_t202" style="position:absolute;margin-left:0;margin-top:0;width:70.25pt;height:21.5pt;z-index:25165568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iPGQIAADE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w0Os2xhnJP43k4MB+cXDbUxJMI&#10;+Co8UU0TkXzxhZZKAxWDo8VZDf7n3+5jPDFAXs5akk7BLWmbM/3dEjN3g/E4Ki0dxpPpkA7+2rO+&#10;9titeQDS5oC+iZPJjPGoT2blwb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wpiPGQIAADEEAAAOAAAAAAAAAAAAAAAAAC4CAABkcnMvZTJvRG9jLnhtbFBLAQItABQABgAI&#10;AAAAIQBpOk852wAAAAQBAAAPAAAAAAAAAAAAAAAAAHMEAABkcnMvZG93bnJldi54bWxQSwUGAAAA&#10;AAQABADzAAAAewUAAAAA&#10;" o:allowincell="f" filled="f" stroked="f" strokeweight=".5pt">
              <v:textbox style="mso-fit-shape-to-text:t">
                <w:txbxContent>
                  <w:p w14:paraId="678C345D" w14:textId="0DF5791A"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PM_ProtectiveMarkingValue_Footer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v:textbox>
              <w10:wrap anchorx="margin" anchory="margin"/>
              <w10:anchorlock/>
            </v:shape>
          </w:pict>
        </mc:Fallback>
      </mc:AlternateContent>
    </w:r>
    <w:r w:rsidR="007178DE">
      <w:rPr>
        <w:noProof/>
      </w:rPr>
      <mc:AlternateContent>
        <mc:Choice Requires="wps">
          <w:drawing>
            <wp:anchor distT="0" distB="0" distL="114300" distR="114300" simplePos="0" relativeHeight="251649536" behindDoc="0" locked="1" layoutInCell="0" allowOverlap="1" wp14:anchorId="3D8B9028" wp14:editId="4DF625A4">
              <wp:simplePos x="0" y="0"/>
              <wp:positionH relativeFrom="margin">
                <wp:align>center</wp:align>
              </wp:positionH>
              <wp:positionV relativeFrom="bottomMargin">
                <wp:align>center</wp:align>
              </wp:positionV>
              <wp:extent cx="892175" cy="273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EAD04" w14:textId="5C97373D"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PM_ProtectiveMarkingValue_Footer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8B9028" id="Text Box 13" o:spid="_x0000_s1060" type="#_x0000_t202" style="position:absolute;margin-left:0;margin-top:0;width:70.25pt;height:21.5pt;z-index:2516495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zv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Ps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rtczvGQIAADEEAAAOAAAAAAAAAAAAAAAAAC4CAABkcnMvZTJvRG9jLnhtbFBLAQItABQABgAI&#10;AAAAIQBpOk852wAAAAQBAAAPAAAAAAAAAAAAAAAAAHMEAABkcnMvZG93bnJldi54bWxQSwUGAAAA&#10;AAQABADzAAAAewUAAAAA&#10;" o:allowincell="f" filled="f" stroked="f" strokeweight=".5pt">
              <v:textbox style="mso-fit-shape-to-text:t">
                <w:txbxContent>
                  <w:p w14:paraId="188EAD04" w14:textId="5C97373D"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PM_ProtectiveMarkingValue_Footer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v:textbox>
              <w10:wrap anchorx="margin" anchory="margin"/>
              <w10:anchorlock/>
            </v:shape>
          </w:pict>
        </mc:Fallback>
      </mc:AlternateContent>
    </w:r>
    <w:r w:rsidR="008C5907">
      <w:rPr>
        <w:noProof/>
      </w:rPr>
      <mc:AlternateContent>
        <mc:Choice Requires="wps">
          <w:drawing>
            <wp:anchor distT="0" distB="0" distL="114300" distR="114300" simplePos="0" relativeHeight="251643392" behindDoc="0" locked="1" layoutInCell="0" allowOverlap="1" wp14:anchorId="6F4FCC09" wp14:editId="7A2E1A25">
              <wp:simplePos x="0" y="0"/>
              <wp:positionH relativeFrom="margin">
                <wp:align>center</wp:align>
              </wp:positionH>
              <wp:positionV relativeFrom="bottom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A3A4D" w14:textId="64F93C52"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PM_ProtectiveMarkingValue_Footer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4FCC09" id="Text Box 7" o:spid="_x0000_s1061" type="#_x0000_t202" style="position:absolute;margin-left:0;margin-top:0;width:70.25pt;height:21.5pt;z-index:2516433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tz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O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XECtzGQIAADEEAAAOAAAAAAAAAAAAAAAAAC4CAABkcnMvZTJvRG9jLnhtbFBLAQItABQABgAI&#10;AAAAIQBpOk852wAAAAQBAAAPAAAAAAAAAAAAAAAAAHMEAABkcnMvZG93bnJldi54bWxQSwUGAAAA&#10;AAQABADzAAAAewUAAAAA&#10;" o:allowincell="f" filled="f" stroked="f" strokeweight=".5pt">
              <v:textbox style="mso-fit-shape-to-text:t">
                <w:txbxContent>
                  <w:p w14:paraId="76AA3A4D" w14:textId="64F93C52"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PM_ProtectiveMarkingValue_Footer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9B33" w14:textId="77777777" w:rsidR="005548FE" w:rsidRDefault="005548FE" w:rsidP="006C328D">
      <w:pPr>
        <w:spacing w:before="0" w:after="0"/>
      </w:pPr>
      <w:r>
        <w:separator/>
      </w:r>
    </w:p>
  </w:footnote>
  <w:footnote w:type="continuationSeparator" w:id="0">
    <w:p w14:paraId="675FAC58" w14:textId="77777777" w:rsidR="005548FE" w:rsidRDefault="005548FE" w:rsidP="006C328D">
      <w:pPr>
        <w:spacing w:before="0" w:after="0"/>
      </w:pPr>
      <w:r>
        <w:continuationSeparator/>
      </w:r>
    </w:p>
  </w:footnote>
  <w:footnote w:type="continuationNotice" w:id="1">
    <w:p w14:paraId="7538B804" w14:textId="77777777" w:rsidR="005548FE" w:rsidRDefault="005548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D428" w14:textId="66F0439C" w:rsidR="008C5907" w:rsidRDefault="00D00955">
    <w:pPr>
      <w:pStyle w:val="Header"/>
    </w:pPr>
    <w:r>
      <w:rPr>
        <w:noProof/>
      </w:rPr>
      <mc:AlternateContent>
        <mc:Choice Requires="wps">
          <w:drawing>
            <wp:anchor distT="0" distB="0" distL="114300" distR="114300" simplePos="1" relativeHeight="251672064" behindDoc="0" locked="0" layoutInCell="0" allowOverlap="1" wp14:anchorId="6F84CCA6" wp14:editId="2E20BF38">
              <wp:simplePos x="0" y="0"/>
              <wp:positionH relativeFrom="column">
                <wp:posOffset>0</wp:posOffset>
              </wp:positionH>
              <wp:positionV relativeFrom="paragraph">
                <wp:posOffset>0</wp:posOffset>
              </wp:positionV>
              <wp:extent cx="1397000" cy="457200"/>
              <wp:effectExtent l="0" t="0" r="0" b="0"/>
              <wp:wrapNone/>
              <wp:docPr id="484790793"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0B5759" w14:textId="0DB77979"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PM_ProtectiveMarkingValue_Header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84CCA6" id="_x0000_t202" coordsize="21600,21600" o:spt="202" path="m,l,21600r21600,l21600,xe">
              <v:stroke joinstyle="miter"/>
              <v:path gradientshapeok="t" o:connecttype="rect"/>
            </v:shapetype>
            <v:shape id="janusSEAL SC H_EvenPage" o:spid="_x0000_s1026" type="#_x0000_t202" style="position:absolute;margin-left:0;margin-top:0;width:110pt;height:36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o:allowincell="f" filled="f" stroked="f" strokeweight=".5pt">
              <v:textbox style="mso-fit-shape-to-text:t">
                <w:txbxContent>
                  <w:p w14:paraId="430B5759" w14:textId="0DB77979"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PM_ProtectiveMarkingValue_Header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v:textbox>
            </v:shape>
          </w:pict>
        </mc:Fallback>
      </mc:AlternateContent>
    </w:r>
    <w:r w:rsidR="00577E5B">
      <w:rPr>
        <w:noProof/>
      </w:rPr>
      <mc:AlternateContent>
        <mc:Choice Requires="wps">
          <w:drawing>
            <wp:anchor distT="0" distB="0" distL="114300" distR="114300" simplePos="0" relativeHeight="251665920" behindDoc="0" locked="1" layoutInCell="0" allowOverlap="1" wp14:anchorId="37599EDE" wp14:editId="0252F6FF">
              <wp:simplePos x="0" y="0"/>
              <wp:positionH relativeFrom="margin">
                <wp:align>center</wp:align>
              </wp:positionH>
              <wp:positionV relativeFrom="topMargin">
                <wp:align>center</wp:align>
              </wp:positionV>
              <wp:extent cx="892175" cy="273050"/>
              <wp:effectExtent l="0" t="0" r="0" b="0"/>
              <wp:wrapNone/>
              <wp:docPr id="543452879" name="Text Box 54345287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683A3" w14:textId="257DEFB3"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PM_ProtectiveMarkingValue_Header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599EDE" id="Text Box 543452879" o:spid="_x0000_s1027" type="#_x0000_t202" style="position:absolute;margin-left:0;margin-top:0;width:70.25pt;height:21.5pt;z-index:25166592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309683A3" w14:textId="257DEFB3"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PM_ProtectiveMarkingValue_Header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v:textbox>
              <w10:wrap anchorx="margin" anchory="margin"/>
              <w10:anchorlock/>
            </v:shape>
          </w:pict>
        </mc:Fallback>
      </mc:AlternateContent>
    </w:r>
    <w:r w:rsidR="00D51BD2">
      <w:rPr>
        <w:noProof/>
      </w:rPr>
      <mc:AlternateContent>
        <mc:Choice Requires="wps">
          <w:drawing>
            <wp:anchor distT="0" distB="0" distL="114300" distR="114300" simplePos="1" relativeHeight="251659776" behindDoc="0" locked="0" layoutInCell="1" allowOverlap="1" wp14:anchorId="7D81A406" wp14:editId="758E95C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6359CA2" w14:textId="77777777" w:rsidR="00D51BD2" w:rsidRDefault="00D51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1A406" id="Text Box 23" o:spid="_x0000_s1028" type="#_x0000_t202" style="position:absolute;margin-left:0;margin-top:0;width:110pt;height:3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76359CA2" w14:textId="77777777" w:rsidR="00D51BD2" w:rsidRDefault="00D51BD2"/>
                </w:txbxContent>
              </v:textbox>
              <w10:wrap type="through"/>
            </v:shape>
          </w:pict>
        </mc:Fallback>
      </mc:AlternateContent>
    </w:r>
    <w:r w:rsidR="00395EB9">
      <w:rPr>
        <w:noProof/>
      </w:rPr>
      <mc:AlternateContent>
        <mc:Choice Requires="wps">
          <w:drawing>
            <wp:anchor distT="0" distB="0" distL="114300" distR="114300" simplePos="0" relativeHeight="251653632" behindDoc="0" locked="1" layoutInCell="0" allowOverlap="1" wp14:anchorId="4EF5BDB7" wp14:editId="7FC9D64A">
              <wp:simplePos x="0" y="0"/>
              <wp:positionH relativeFrom="margin">
                <wp:align>center</wp:align>
              </wp:positionH>
              <wp:positionV relativeFrom="topMargin">
                <wp:align>center</wp:align>
              </wp:positionV>
              <wp:extent cx="892175" cy="273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10658" w14:textId="602A91AC"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PM_ProtectiveMarkingValue_Header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F5BDB7" id="Text Box 17" o:spid="_x0000_s1029" type="#_x0000_t202" style="position:absolute;margin-left:0;margin-top:0;width:70.25pt;height:21.5pt;z-index:2516536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5A310658" w14:textId="602A91AC"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PM_ProtectiveMarkingValue_Header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v:textbox>
              <w10:wrap anchorx="margin" anchory="margin"/>
              <w10:anchorlock/>
            </v:shape>
          </w:pict>
        </mc:Fallback>
      </mc:AlternateContent>
    </w:r>
    <w:r w:rsidR="007178DE">
      <w:rPr>
        <w:noProof/>
      </w:rPr>
      <mc:AlternateContent>
        <mc:Choice Requires="wps">
          <w:drawing>
            <wp:anchor distT="0" distB="0" distL="114300" distR="114300" simplePos="0" relativeHeight="251647488" behindDoc="0" locked="1" layoutInCell="0" allowOverlap="1" wp14:anchorId="27FE9A6C" wp14:editId="1B4FF0A6">
              <wp:simplePos x="0" y="0"/>
              <wp:positionH relativeFrom="margin">
                <wp:align>center</wp:align>
              </wp:positionH>
              <wp:positionV relativeFrom="topMargin">
                <wp:align>center</wp:align>
              </wp:positionV>
              <wp:extent cx="892175"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1BAA0" w14:textId="5D3B106D"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PM_ProtectiveMarkingValue_Header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FE9A6C" id="Text Box 11" o:spid="_x0000_s1030" type="#_x0000_t202" style="position:absolute;margin-left:0;margin-top:0;width:70.25pt;height:21.5pt;z-index:2516474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59E1BAA0" w14:textId="5D3B106D"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PM_ProtectiveMarkingValue_Header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v:textbox>
              <w10:wrap anchorx="margin" anchory="margin"/>
              <w10:anchorlock/>
            </v:shape>
          </w:pict>
        </mc:Fallback>
      </mc:AlternateContent>
    </w:r>
    <w:r w:rsidR="008C5907">
      <w:rPr>
        <w:noProof/>
      </w:rPr>
      <mc:AlternateContent>
        <mc:Choice Requires="wps">
          <w:drawing>
            <wp:anchor distT="0" distB="0" distL="114300" distR="114300" simplePos="0" relativeHeight="251641344" behindDoc="0" locked="1" layoutInCell="0" allowOverlap="1" wp14:anchorId="79AE94F8" wp14:editId="2591505B">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D0FC4" w14:textId="08B6614A"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PM_ProtectiveMarkingValue_Header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AE94F8" id="Text Box 5" o:spid="_x0000_s1031" type="#_x0000_t202" style="position:absolute;margin-left:0;margin-top:0;width:70.25pt;height:21.5pt;z-index:2516413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3D0D0FC4" w14:textId="08B6614A"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PM_ProtectiveMarkingValue_Header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9C76" w14:textId="3D69782C" w:rsidR="009F5D9A" w:rsidRPr="006C328D" w:rsidRDefault="00E15FA4" w:rsidP="006C328D">
    <w:pPr>
      <w:pStyle w:val="Header"/>
      <w:spacing w:after="240"/>
      <w:jc w:val="right"/>
      <w:rPr>
        <w:rFonts w:ascii="Georgia" w:hAnsi="Georgia" w:cs="Arial"/>
        <w:b/>
        <w:noProof/>
        <w:color w:val="004855"/>
        <w:sz w:val="28"/>
        <w:szCs w:val="28"/>
        <w:lang w:eastAsia="en-AU"/>
      </w:rPr>
    </w:pPr>
    <w:sdt>
      <w:sdtPr>
        <w:rPr>
          <w:rFonts w:ascii="Georgia" w:hAnsi="Georgia" w:cs="Arial"/>
          <w:b/>
          <w:noProof/>
          <w:color w:val="004855"/>
          <w:sz w:val="28"/>
          <w:szCs w:val="28"/>
          <w:lang w:eastAsia="en-AU"/>
        </w:rPr>
        <w:id w:val="610786274"/>
        <w:docPartObj>
          <w:docPartGallery w:val="Watermarks"/>
          <w:docPartUnique/>
        </w:docPartObj>
      </w:sdtPr>
      <w:sdtEndPr/>
      <w:sdtContent>
        <w:r>
          <w:rPr>
            <w:rFonts w:ascii="Georgia" w:hAnsi="Georgia" w:cs="Arial"/>
            <w:b/>
            <w:noProof/>
            <w:color w:val="004855"/>
            <w:sz w:val="28"/>
            <w:szCs w:val="28"/>
            <w:lang w:eastAsia="en-AU"/>
          </w:rPr>
          <w:pict w14:anchorId="1D20B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403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00955">
      <w:rPr>
        <w:rFonts w:ascii="Georgia" w:hAnsi="Georgia" w:cs="Arial"/>
        <w:b/>
        <w:noProof/>
        <w:color w:val="004855"/>
        <w:sz w:val="28"/>
        <w:szCs w:val="28"/>
        <w:lang w:eastAsia="en-AU"/>
      </w:rPr>
      <mc:AlternateContent>
        <mc:Choice Requires="wps">
          <w:drawing>
            <wp:anchor distT="0" distB="0" distL="114300" distR="114300" simplePos="0" relativeHeight="251670016" behindDoc="0" locked="0" layoutInCell="0" allowOverlap="1" wp14:anchorId="6C32C98F" wp14:editId="1FCB0086">
              <wp:simplePos x="0" y="0"/>
              <wp:positionH relativeFrom="column">
                <wp:posOffset>-914400</wp:posOffset>
              </wp:positionH>
              <wp:positionV relativeFrom="paragraph">
                <wp:posOffset>-360045</wp:posOffset>
              </wp:positionV>
              <wp:extent cx="1397000" cy="457200"/>
              <wp:effectExtent l="0" t="0" r="0" b="0"/>
              <wp:wrapNone/>
              <wp:docPr id="1739712043"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EC84A" w14:textId="56FC0CB5"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PM_ProtectiveMarkingValue_Header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32C98F" id="_x0000_t202" coordsize="21600,21600" o:spt="202" path="m,l,21600r21600,l21600,xe">
              <v:stroke joinstyle="miter"/>
              <v:path gradientshapeok="t" o:connecttype="rect"/>
            </v:shapetype>
            <v:shape id="janusSEAL SC Header" o:spid="_x0000_s1032" type="#_x0000_t202" style="position:absolute;left:0;text-align:left;margin-left:-1in;margin-top:-28.35pt;width:110pt;height:36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" o:allowincell="f" filled="f" stroked="f" strokeweight=".5pt">
              <v:textbox style="mso-fit-shape-to-text:t">
                <w:txbxContent>
                  <w:p w14:paraId="322EC84A" w14:textId="56FC0CB5"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PM_ProtectiveMarkingValue_Header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v:textbox>
            </v:shape>
          </w:pict>
        </mc:Fallback>
      </mc:AlternateContent>
    </w:r>
    <w:r w:rsidR="00577E5B">
      <w:rPr>
        <w:rFonts w:ascii="Georgia" w:hAnsi="Georgia" w:cs="Arial"/>
        <w:b/>
        <w:noProof/>
        <w:color w:val="004855"/>
        <w:sz w:val="28"/>
        <w:szCs w:val="28"/>
        <w:lang w:eastAsia="en-AU"/>
      </w:rPr>
      <mc:AlternateContent>
        <mc:Choice Requires="wps">
          <w:drawing>
            <wp:anchor distT="0" distB="0" distL="114300" distR="114300" simplePos="0" relativeHeight="251663872" behindDoc="0" locked="1" layoutInCell="0" allowOverlap="1" wp14:anchorId="19D61A66" wp14:editId="3EE6F54D">
              <wp:simplePos x="0" y="0"/>
              <wp:positionH relativeFrom="margin">
                <wp:align>center</wp:align>
              </wp:positionH>
              <wp:positionV relativeFrom="topMargin">
                <wp:align>center</wp:align>
              </wp:positionV>
              <wp:extent cx="892175" cy="273050"/>
              <wp:effectExtent l="0" t="0" r="0" b="0"/>
              <wp:wrapNone/>
              <wp:docPr id="1835956855" name="Text Box 183595685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D4499" w14:textId="3FEEF3E5"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PM_ProtectiveMarkingValue_Header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D61A66" id="Text Box 1835956855" o:spid="_x0000_s1033" type="#_x0000_t202" style="position:absolute;left:0;text-align:left;margin-left:0;margin-top:0;width:70.25pt;height:21.5pt;z-index:2516638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401D4499" w14:textId="3FEEF3E5"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PM_ProtectiveMarkingValue_Header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v:textbox>
              <w10:wrap anchorx="margin" anchory="margin"/>
              <w10:anchorlock/>
            </v:shape>
          </w:pict>
        </mc:Fallback>
      </mc:AlternateContent>
    </w:r>
    <w:r w:rsidR="00D51BD2">
      <w:rPr>
        <w:rFonts w:ascii="Georgia" w:hAnsi="Georgia" w:cs="Arial"/>
        <w:b/>
        <w:noProof/>
        <w:color w:val="004855"/>
        <w:sz w:val="28"/>
        <w:szCs w:val="28"/>
        <w:lang w:eastAsia="en-AU"/>
      </w:rPr>
      <mc:AlternateContent>
        <mc:Choice Requires="wps">
          <w:drawing>
            <wp:anchor distT="0" distB="0" distL="114300" distR="114300" simplePos="0" relativeHeight="251657728" behindDoc="0" locked="0" layoutInCell="1" allowOverlap="1" wp14:anchorId="2A18653E" wp14:editId="490B0F19">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68A960" w14:textId="77777777" w:rsidR="00D51BD2" w:rsidRDefault="00D51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8653E" id="Text Box 21" o:spid="_x0000_s1034" type="#_x0000_t202" style="position:absolute;left:0;text-align:left;margin-left:-1in;margin-top:-28.35pt;width:110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" filled="f" strokeweight=".5pt">
              <v:textbox>
                <w:txbxContent>
                  <w:p w14:paraId="5368A960" w14:textId="77777777" w:rsidR="00D51BD2" w:rsidRDefault="00D51BD2"/>
                </w:txbxContent>
              </v:textbox>
              <w10:wrap type="through"/>
            </v:shape>
          </w:pict>
        </mc:Fallback>
      </mc:AlternateContent>
    </w:r>
    <w:r w:rsidR="00395EB9">
      <w:rPr>
        <w:rFonts w:ascii="Georgia" w:hAnsi="Georgia" w:cs="Arial"/>
        <w:b/>
        <w:noProof/>
        <w:color w:val="004855"/>
        <w:sz w:val="28"/>
        <w:szCs w:val="28"/>
        <w:lang w:eastAsia="en-AU"/>
      </w:rPr>
      <mc:AlternateContent>
        <mc:Choice Requires="wps">
          <w:drawing>
            <wp:anchor distT="0" distB="0" distL="114300" distR="114300" simplePos="0" relativeHeight="251651584" behindDoc="0" locked="1" layoutInCell="0" allowOverlap="1" wp14:anchorId="2AF534DD" wp14:editId="2A1023E3">
              <wp:simplePos x="0" y="0"/>
              <wp:positionH relativeFrom="margin">
                <wp:align>center</wp:align>
              </wp:positionH>
              <wp:positionV relativeFrom="topMargin">
                <wp:align>center</wp:align>
              </wp:positionV>
              <wp:extent cx="892175"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779E2" w14:textId="14536AC6"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PM_ProtectiveMarkingValue_Header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F534DD" id="Text Box 15" o:spid="_x0000_s1035" type="#_x0000_t202" style="position:absolute;left:0;text-align:left;margin-left:0;margin-top:0;width:70.25pt;height:21.5pt;z-index:2516515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6B7779E2" w14:textId="14536AC6"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PM_ProtectiveMarkingValue_Header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v:textbox>
              <w10:wrap anchorx="margin" anchory="margin"/>
              <w10:anchorlock/>
            </v:shape>
          </w:pict>
        </mc:Fallback>
      </mc:AlternateContent>
    </w:r>
    <w:r w:rsidR="007178DE">
      <w:rPr>
        <w:rFonts w:ascii="Georgia" w:hAnsi="Georgia" w:cs="Arial"/>
        <w:b/>
        <w:noProof/>
        <w:color w:val="004855"/>
        <w:sz w:val="28"/>
        <w:szCs w:val="28"/>
        <w:lang w:eastAsia="en-AU"/>
      </w:rPr>
      <mc:AlternateContent>
        <mc:Choice Requires="wps">
          <w:drawing>
            <wp:anchor distT="0" distB="0" distL="114300" distR="114300" simplePos="0" relativeHeight="251645440" behindDoc="0" locked="1" layoutInCell="0" allowOverlap="1" wp14:anchorId="2FFAB67D" wp14:editId="630DF76D">
              <wp:simplePos x="0" y="0"/>
              <wp:positionH relativeFrom="margin">
                <wp:align>center</wp:align>
              </wp:positionH>
              <wp:positionV relativeFrom="topMargin">
                <wp:align>center</wp:align>
              </wp:positionV>
              <wp:extent cx="892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8FFB8" w14:textId="1E1EA048"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PM_ProtectiveMarkingValue_Header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FAB67D" id="Text Box 9" o:spid="_x0000_s1036" type="#_x0000_t202" style="position:absolute;left:0;text-align:left;margin-left:0;margin-top:0;width:70.25pt;height:21.5pt;z-index:2516454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6028FFB8" w14:textId="1E1EA048"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PM_ProtectiveMarkingValue_Header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v:textbox>
              <w10:wrap anchorx="margin" anchory="margin"/>
              <w10:anchorlock/>
            </v:shape>
          </w:pict>
        </mc:Fallback>
      </mc:AlternateContent>
    </w:r>
    <w:r w:rsidR="008C5907">
      <w:rPr>
        <w:rFonts w:ascii="Georgia" w:hAnsi="Georgia" w:cs="Arial"/>
        <w:b/>
        <w:noProof/>
        <w:color w:val="004855"/>
        <w:sz w:val="28"/>
        <w:szCs w:val="28"/>
        <w:lang w:eastAsia="en-AU"/>
      </w:rPr>
      <mc:AlternateContent>
        <mc:Choice Requires="wps">
          <w:drawing>
            <wp:anchor distT="0" distB="0" distL="114300" distR="114300" simplePos="0" relativeHeight="251639296" behindDoc="0" locked="1" layoutInCell="0" allowOverlap="1" wp14:anchorId="18ED9A78" wp14:editId="2DEF37F5">
              <wp:simplePos x="0" y="0"/>
              <wp:positionH relativeFrom="margin">
                <wp:align>center</wp:align>
              </wp:positionH>
              <wp:positionV relativeFrom="topMargin">
                <wp:align>center</wp:align>
              </wp:positionV>
              <wp:extent cx="89217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FE37E" w14:textId="43949359"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PM_ProtectiveMarkingValue_Header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ED9A78" id="Text Box 2" o:spid="_x0000_s1037" type="#_x0000_t202" style="position:absolute;left:0;text-align:left;margin-left:0;margin-top:0;width:70.25pt;height:21.5pt;z-index:25163929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614FE37E" w14:textId="43949359"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PM_ProtectiveMarkingValue_Header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CB30" w14:textId="51F333D8" w:rsidR="008C5907" w:rsidRDefault="00D00955">
    <w:pPr>
      <w:pStyle w:val="Header"/>
    </w:pPr>
    <w:r>
      <w:rPr>
        <w:noProof/>
      </w:rPr>
      <mc:AlternateContent>
        <mc:Choice Requires="wps">
          <w:drawing>
            <wp:anchor distT="0" distB="0" distL="114300" distR="114300" simplePos="1" relativeHeight="251671040" behindDoc="0" locked="0" layoutInCell="0" allowOverlap="1" wp14:anchorId="1AEAE11D" wp14:editId="05CC2C00">
              <wp:simplePos x="0" y="0"/>
              <wp:positionH relativeFrom="column">
                <wp:posOffset>0</wp:posOffset>
              </wp:positionH>
              <wp:positionV relativeFrom="paragraph">
                <wp:posOffset>0</wp:posOffset>
              </wp:positionV>
              <wp:extent cx="1397000" cy="457200"/>
              <wp:effectExtent l="0" t="0" r="0" b="0"/>
              <wp:wrapNone/>
              <wp:docPr id="1194191346"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914CE" w14:textId="4006AFDC"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PM_ProtectiveMarkingValue_Header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EAE11D" id="_x0000_t202" coordsize="21600,21600" o:spt="202" path="m,l,21600r21600,l21600,xe">
              <v:stroke joinstyle="miter"/>
              <v:path gradientshapeok="t" o:connecttype="rect"/>
            </v:shapetype>
            <v:shape id="janusSEAL SC H_FirstPage" o:spid="_x0000_s1050" type="#_x0000_t202" style="position:absolute;margin-left:0;margin-top:0;width:110pt;height:36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" o:allowincell="f" filled="f" stroked="f" strokeweight=".5pt">
              <v:textbox style="mso-fit-shape-to-text:t">
                <w:txbxContent>
                  <w:p w14:paraId="4D6914CE" w14:textId="4006AFDC" w:rsidR="00D00955" w:rsidRPr="0000123B" w:rsidRDefault="0000123B">
                    <w:pPr>
                      <w:rPr>
                        <w:b/>
                        <w:color w:val="FF0000"/>
                        <w:sz w:val="24"/>
                      </w:rPr>
                    </w:pPr>
                    <w:r w:rsidRPr="0000123B">
                      <w:rPr>
                        <w:b/>
                        <w:color w:val="FF0000"/>
                        <w:sz w:val="24"/>
                      </w:rPr>
                      <w:fldChar w:fldCharType="begin"/>
                    </w:r>
                    <w:r w:rsidRPr="0000123B">
                      <w:rPr>
                        <w:b/>
                        <w:color w:val="FF0000"/>
                        <w:sz w:val="24"/>
                      </w:rPr>
                      <w:instrText xml:space="preserve"> DOCPROPERTY PM_ProtectiveMarkingValue_Header \* MERGEFORMAT </w:instrText>
                    </w:r>
                    <w:r w:rsidRPr="0000123B">
                      <w:rPr>
                        <w:b/>
                        <w:color w:val="FF0000"/>
                        <w:sz w:val="24"/>
                      </w:rPr>
                      <w:fldChar w:fldCharType="separate"/>
                    </w:r>
                    <w:r w:rsidR="00E15FA4">
                      <w:rPr>
                        <w:b/>
                        <w:color w:val="FF0000"/>
                        <w:sz w:val="24"/>
                      </w:rPr>
                      <w:t>OFFICIAL</w:t>
                    </w:r>
                    <w:r w:rsidRPr="0000123B">
                      <w:rPr>
                        <w:b/>
                        <w:color w:val="FF0000"/>
                        <w:sz w:val="24"/>
                      </w:rPr>
                      <w:fldChar w:fldCharType="end"/>
                    </w:r>
                  </w:p>
                </w:txbxContent>
              </v:textbox>
            </v:shape>
          </w:pict>
        </mc:Fallback>
      </mc:AlternateContent>
    </w:r>
    <w:r w:rsidR="00577E5B">
      <w:rPr>
        <w:noProof/>
      </w:rPr>
      <mc:AlternateContent>
        <mc:Choice Requires="wps">
          <w:drawing>
            <wp:anchor distT="0" distB="0" distL="114300" distR="114300" simplePos="0" relativeHeight="251664896" behindDoc="0" locked="1" layoutInCell="0" allowOverlap="1" wp14:anchorId="0AF1348A" wp14:editId="6CE6B4E6">
              <wp:simplePos x="0" y="0"/>
              <wp:positionH relativeFrom="margin">
                <wp:align>center</wp:align>
              </wp:positionH>
              <wp:positionV relativeFrom="topMargin">
                <wp:align>center</wp:align>
              </wp:positionV>
              <wp:extent cx="892175" cy="273050"/>
              <wp:effectExtent l="0" t="0" r="0" b="0"/>
              <wp:wrapNone/>
              <wp:docPr id="2010814922" name="Text Box 201081492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88A4B" w14:textId="251F89FD"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PM_ProtectiveMarkingValue_Header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F1348A" id="Text Box 2010814922" o:spid="_x0000_s1051" type="#_x0000_t202" style="position:absolute;margin-left:0;margin-top:0;width:70.25pt;height:21.5pt;z-index:25166489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9hc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1i9hcGQIAADEEAAAOAAAAAAAAAAAAAAAAAC4CAABkcnMvZTJvRG9jLnhtbFBLAQItABQABgAI&#10;AAAAIQBpOk852wAAAAQBAAAPAAAAAAAAAAAAAAAAAHMEAABkcnMvZG93bnJldi54bWxQSwUGAAAA&#10;AAQABADzAAAAewUAAAAA&#10;" o:allowincell="f" filled="f" stroked="f" strokeweight=".5pt">
              <v:textbox style="mso-fit-shape-to-text:t">
                <w:txbxContent>
                  <w:p w14:paraId="05B88A4B" w14:textId="251F89FD" w:rsidR="00577E5B" w:rsidRPr="00577E5B" w:rsidRDefault="00577E5B" w:rsidP="00577E5B">
                    <w:pPr>
                      <w:spacing w:before="0" w:after="0"/>
                      <w:jc w:val="center"/>
                      <w:rPr>
                        <w:b/>
                        <w:color w:val="FF0000"/>
                        <w:sz w:val="24"/>
                      </w:rPr>
                    </w:pPr>
                    <w:r w:rsidRPr="00577E5B">
                      <w:rPr>
                        <w:b/>
                        <w:color w:val="FF0000"/>
                        <w:sz w:val="24"/>
                      </w:rPr>
                      <w:fldChar w:fldCharType="begin"/>
                    </w:r>
                    <w:r w:rsidRPr="00577E5B">
                      <w:rPr>
                        <w:b/>
                        <w:color w:val="FF0000"/>
                        <w:sz w:val="24"/>
                      </w:rPr>
                      <w:instrText xml:space="preserve"> DOCPROPERTY PM_ProtectiveMarkingValue_Header \* MERGEFORMAT </w:instrText>
                    </w:r>
                    <w:r w:rsidRPr="00577E5B">
                      <w:rPr>
                        <w:b/>
                        <w:color w:val="FF0000"/>
                        <w:sz w:val="24"/>
                      </w:rPr>
                      <w:fldChar w:fldCharType="separate"/>
                    </w:r>
                    <w:r>
                      <w:rPr>
                        <w:b/>
                        <w:color w:val="FF0000"/>
                        <w:sz w:val="24"/>
                      </w:rPr>
                      <w:t>OFFICIAL</w:t>
                    </w:r>
                    <w:r w:rsidRPr="00577E5B">
                      <w:rPr>
                        <w:b/>
                        <w:color w:val="FF0000"/>
                        <w:sz w:val="24"/>
                      </w:rPr>
                      <w:fldChar w:fldCharType="end"/>
                    </w:r>
                  </w:p>
                </w:txbxContent>
              </v:textbox>
              <w10:wrap anchorx="margin" anchory="margin"/>
              <w10:anchorlock/>
            </v:shape>
          </w:pict>
        </mc:Fallback>
      </mc:AlternateContent>
    </w:r>
    <w:r w:rsidR="00D51BD2">
      <w:rPr>
        <w:noProof/>
      </w:rPr>
      <mc:AlternateContent>
        <mc:Choice Requires="wps">
          <w:drawing>
            <wp:anchor distT="0" distB="0" distL="114300" distR="114300" simplePos="1" relativeHeight="251658752" behindDoc="0" locked="0" layoutInCell="1" allowOverlap="1" wp14:anchorId="1A335039" wp14:editId="64A8A06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47C5CF8" w14:textId="77777777" w:rsidR="00D51BD2" w:rsidRDefault="00D51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35039" id="Text Box 22" o:spid="_x0000_s1052" type="#_x0000_t202" style="position:absolute;margin-left:0;margin-top:0;width:110pt;height: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047C5CF8" w14:textId="77777777" w:rsidR="00D51BD2" w:rsidRDefault="00D51BD2"/>
                </w:txbxContent>
              </v:textbox>
              <w10:wrap type="through"/>
            </v:shape>
          </w:pict>
        </mc:Fallback>
      </mc:AlternateContent>
    </w:r>
    <w:r w:rsidR="00395EB9">
      <w:rPr>
        <w:noProof/>
      </w:rPr>
      <mc:AlternateContent>
        <mc:Choice Requires="wps">
          <w:drawing>
            <wp:anchor distT="0" distB="0" distL="114300" distR="114300" simplePos="0" relativeHeight="251652608" behindDoc="0" locked="1" layoutInCell="0" allowOverlap="1" wp14:anchorId="6961AB65" wp14:editId="6AF1AB0F">
              <wp:simplePos x="0" y="0"/>
              <wp:positionH relativeFrom="margin">
                <wp:align>center</wp:align>
              </wp:positionH>
              <wp:positionV relativeFrom="topMargin">
                <wp:align>center</wp:align>
              </wp:positionV>
              <wp:extent cx="892175" cy="273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50951" w14:textId="66F60673"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PM_ProtectiveMarkingValue_Header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61AB65" id="Text Box 16" o:spid="_x0000_s1053" type="#_x0000_t202" style="position:absolute;margin-left:0;margin-top:0;width:70.25pt;height:21.5pt;z-index:2516526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a+GA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YuTnOsodzTeB4OzAcnFzU1sRQB&#10;X4Unqmkiki++0KINUDE4WpxV4H/+7T7GEwPk5awl6RTckrY5M98tMXM/GI2i0tJhNJ4M6eCvPetr&#10;j902j0DaHNA3cTKZMR7NydQemnfS+DzWJJewkioXHE/mIx7kTH9Eqvk8BZG2nMClXTkZU0foIsBv&#10;3bvw7sgCEn3PcJKYyD+QcYiNL4Obb5EoSUxFmA+YHtEnXSYCj38oCv/6nKIuP332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zHZr4YAgAAMQQAAA4AAAAAAAAAAAAAAAAALgIAAGRycy9lMm9Eb2MueG1sUEsBAi0AFAAGAAgA&#10;AAAhAGk6TznbAAAABAEAAA8AAAAAAAAAAAAAAAAAcgQAAGRycy9kb3ducmV2LnhtbFBLBQYAAAAA&#10;BAAEAPMAAAB6BQAAAAA=&#10;" o:allowincell="f" filled="f" stroked="f" strokeweight=".5pt">
              <v:textbox style="mso-fit-shape-to-text:t">
                <w:txbxContent>
                  <w:p w14:paraId="34C50951" w14:textId="66F60673" w:rsidR="00395EB9" w:rsidRPr="00395EB9" w:rsidRDefault="00395EB9" w:rsidP="00395EB9">
                    <w:pPr>
                      <w:spacing w:before="0" w:after="0"/>
                      <w:jc w:val="center"/>
                      <w:rPr>
                        <w:b/>
                        <w:color w:val="FF0000"/>
                        <w:sz w:val="24"/>
                      </w:rPr>
                    </w:pPr>
                    <w:r w:rsidRPr="00395EB9">
                      <w:rPr>
                        <w:b/>
                        <w:color w:val="FF0000"/>
                        <w:sz w:val="24"/>
                      </w:rPr>
                      <w:fldChar w:fldCharType="begin"/>
                    </w:r>
                    <w:r w:rsidRPr="00395EB9">
                      <w:rPr>
                        <w:b/>
                        <w:color w:val="FF0000"/>
                        <w:sz w:val="24"/>
                      </w:rPr>
                      <w:instrText xml:space="preserve"> DOCPROPERTY PM_ProtectiveMarkingValue_Header \* MERGEFORMAT </w:instrText>
                    </w:r>
                    <w:r w:rsidRPr="00395EB9">
                      <w:rPr>
                        <w:b/>
                        <w:color w:val="FF0000"/>
                        <w:sz w:val="24"/>
                      </w:rPr>
                      <w:fldChar w:fldCharType="separate"/>
                    </w:r>
                    <w:r w:rsidR="00847959">
                      <w:rPr>
                        <w:b/>
                        <w:color w:val="FF0000"/>
                        <w:sz w:val="24"/>
                      </w:rPr>
                      <w:t>OFFICIAL</w:t>
                    </w:r>
                    <w:r w:rsidRPr="00395EB9">
                      <w:rPr>
                        <w:b/>
                        <w:color w:val="FF0000"/>
                        <w:sz w:val="24"/>
                      </w:rPr>
                      <w:fldChar w:fldCharType="end"/>
                    </w:r>
                  </w:p>
                </w:txbxContent>
              </v:textbox>
              <w10:wrap anchorx="margin" anchory="margin"/>
              <w10:anchorlock/>
            </v:shape>
          </w:pict>
        </mc:Fallback>
      </mc:AlternateContent>
    </w:r>
    <w:r w:rsidR="007178DE">
      <w:rPr>
        <w:noProof/>
      </w:rPr>
      <mc:AlternateContent>
        <mc:Choice Requires="wps">
          <w:drawing>
            <wp:anchor distT="0" distB="0" distL="114300" distR="114300" simplePos="0" relativeHeight="251646464" behindDoc="0" locked="1" layoutInCell="0" allowOverlap="1" wp14:anchorId="21445A97" wp14:editId="18F91C64">
              <wp:simplePos x="0" y="0"/>
              <wp:positionH relativeFrom="margin">
                <wp:align>center</wp:align>
              </wp:positionH>
              <wp:positionV relativeFrom="topMargin">
                <wp:align>center</wp:align>
              </wp:positionV>
              <wp:extent cx="892175" cy="273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4FF84" w14:textId="1419027D"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PM_ProtectiveMarkingValue_Header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445A97" id="Text Box 10" o:spid="_x0000_s1054" type="#_x0000_t202" style="position:absolute;margin-left:0;margin-top:0;width:70.25pt;height:21.5pt;z-index:2516464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ni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cjCniGQIAADEEAAAOAAAAAAAAAAAAAAAAAC4CAABkcnMvZTJvRG9jLnhtbFBLAQItABQABgAI&#10;AAAAIQBpOk852wAAAAQBAAAPAAAAAAAAAAAAAAAAAHMEAABkcnMvZG93bnJldi54bWxQSwUGAAAA&#10;AAQABADzAAAAewUAAAAA&#10;" o:allowincell="f" filled="f" stroked="f" strokeweight=".5pt">
              <v:textbox style="mso-fit-shape-to-text:t">
                <w:txbxContent>
                  <w:p w14:paraId="7264FF84" w14:textId="1419027D" w:rsidR="007178DE" w:rsidRPr="007178DE" w:rsidRDefault="007178DE" w:rsidP="007178DE">
                    <w:pPr>
                      <w:spacing w:before="0" w:after="0"/>
                      <w:jc w:val="center"/>
                      <w:rPr>
                        <w:b/>
                        <w:color w:val="FF0000"/>
                        <w:sz w:val="24"/>
                      </w:rPr>
                    </w:pPr>
                    <w:r w:rsidRPr="007178DE">
                      <w:rPr>
                        <w:b/>
                        <w:color w:val="FF0000"/>
                        <w:sz w:val="24"/>
                      </w:rPr>
                      <w:fldChar w:fldCharType="begin"/>
                    </w:r>
                    <w:r w:rsidRPr="007178DE">
                      <w:rPr>
                        <w:b/>
                        <w:color w:val="FF0000"/>
                        <w:sz w:val="24"/>
                      </w:rPr>
                      <w:instrText xml:space="preserve"> DOCPROPERTY PM_ProtectiveMarkingValue_Header \* MERGEFORMAT </w:instrText>
                    </w:r>
                    <w:r w:rsidRPr="007178DE">
                      <w:rPr>
                        <w:b/>
                        <w:color w:val="FF0000"/>
                        <w:sz w:val="24"/>
                      </w:rPr>
                      <w:fldChar w:fldCharType="separate"/>
                    </w:r>
                    <w:r w:rsidR="00BD6EAB">
                      <w:rPr>
                        <w:b/>
                        <w:color w:val="FF0000"/>
                        <w:sz w:val="24"/>
                      </w:rPr>
                      <w:t>OFFICIAL</w:t>
                    </w:r>
                    <w:r w:rsidRPr="007178DE">
                      <w:rPr>
                        <w:b/>
                        <w:color w:val="FF0000"/>
                        <w:sz w:val="24"/>
                      </w:rPr>
                      <w:fldChar w:fldCharType="end"/>
                    </w:r>
                  </w:p>
                </w:txbxContent>
              </v:textbox>
              <w10:wrap anchorx="margin" anchory="margin"/>
              <w10:anchorlock/>
            </v:shape>
          </w:pict>
        </mc:Fallback>
      </mc:AlternateContent>
    </w:r>
    <w:r w:rsidR="008C5907">
      <w:rPr>
        <w:noProof/>
      </w:rPr>
      <mc:AlternateContent>
        <mc:Choice Requires="wps">
          <w:drawing>
            <wp:anchor distT="0" distB="0" distL="114300" distR="114300" simplePos="0" relativeHeight="251640320" behindDoc="0" locked="1" layoutInCell="0" allowOverlap="1" wp14:anchorId="15EDEE5A" wp14:editId="2283E50A">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C8F5C" w14:textId="43FF237E"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PM_ProtectiveMarkingValue_Header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EDEE5A" id="Text Box 4" o:spid="_x0000_s1055" type="#_x0000_t202" style="position:absolute;margin-left:0;margin-top:0;width:70.25pt;height:21.5pt;z-index:25164032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5+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U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gKc5+GQIAADEEAAAOAAAAAAAAAAAAAAAAAC4CAABkcnMvZTJvRG9jLnhtbFBLAQItABQABgAI&#10;AAAAIQBpOk852wAAAAQBAAAPAAAAAAAAAAAAAAAAAHMEAABkcnMvZG93bnJldi54bWxQSwUGAAAA&#10;AAQABADzAAAAewUAAAAA&#10;" o:allowincell="f" filled="f" stroked="f" strokeweight=".5pt">
              <v:textbox style="mso-fit-shape-to-text:t">
                <w:txbxContent>
                  <w:p w14:paraId="5AAC8F5C" w14:textId="43FF237E" w:rsidR="008C5907" w:rsidRPr="008C5907" w:rsidRDefault="008C5907" w:rsidP="008C5907">
                    <w:pPr>
                      <w:spacing w:before="0" w:after="0"/>
                      <w:jc w:val="center"/>
                      <w:rPr>
                        <w:b/>
                        <w:color w:val="FF0000"/>
                        <w:sz w:val="24"/>
                      </w:rPr>
                    </w:pPr>
                    <w:r w:rsidRPr="008C5907">
                      <w:rPr>
                        <w:b/>
                        <w:color w:val="FF0000"/>
                        <w:sz w:val="24"/>
                      </w:rPr>
                      <w:fldChar w:fldCharType="begin"/>
                    </w:r>
                    <w:r w:rsidRPr="008C5907">
                      <w:rPr>
                        <w:b/>
                        <w:color w:val="FF0000"/>
                        <w:sz w:val="24"/>
                      </w:rPr>
                      <w:instrText xml:space="preserve"> DOCPROPERTY PM_ProtectiveMarkingValue_Header \* MERGEFORMAT </w:instrText>
                    </w:r>
                    <w:r w:rsidRPr="008C5907">
                      <w:rPr>
                        <w:b/>
                        <w:color w:val="FF0000"/>
                        <w:sz w:val="24"/>
                      </w:rPr>
                      <w:fldChar w:fldCharType="separate"/>
                    </w:r>
                    <w:r w:rsidR="005D3DB8">
                      <w:rPr>
                        <w:b/>
                        <w:color w:val="FF0000"/>
                        <w:sz w:val="24"/>
                      </w:rPr>
                      <w:t>OFFICIAL</w:t>
                    </w:r>
                    <w:r w:rsidRPr="008C5907">
                      <w:rPr>
                        <w:b/>
                        <w:color w:val="FF0000"/>
                        <w:sz w:val="24"/>
                      </w:rPr>
                      <w:fldChar w:fldCharType="end"/>
                    </w:r>
                  </w:p>
                </w:txbxContent>
              </v:textbox>
              <w10:wrap anchorx="margin" anchory="margin"/>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yjRsFKMo" int2:invalidationBookmarkName="" int2:hashCode="xRBItzJdYOMm0Z" int2:id="B7XU2bbg">
      <int2:state int2:value="Rejected" int2:type="AugLoop_Text_Critique"/>
    </int2:bookmark>
    <int2:bookmark int2:bookmarkName="_Int_vA1AuGw0" int2:invalidationBookmarkName="" int2:hashCode="xRBItzJdYOMm0Z" int2:id="IFaSzY0N">
      <int2:state int2:value="Rejected" int2:type="AugLoop_Text_Critique"/>
    </int2:bookmark>
    <int2:bookmark int2:bookmarkName="_Int_orc3O1Ai" int2:invalidationBookmarkName="" int2:hashCode="X55YArurxx+Sdf" int2:id="JkfeJ3aR">
      <int2:state int2:value="Rejected" int2:type="AugLoop_Text_Critique"/>
    </int2:bookmark>
    <int2:bookmark int2:bookmarkName="_Int_EOXiZqiy" int2:invalidationBookmarkName="" int2:hashCode="VM6G+7OG2vSykO" int2:id="LwqnaCe7">
      <int2:state int2:value="Rejected" int2:type="AugLoop_Acronyms_AcronymsCritique"/>
    </int2:bookmark>
    <int2:bookmark int2:bookmarkName="_Int_VJRNjRkF" int2:invalidationBookmarkName="" int2:hashCode="xRBItzJdYOMm0Z" int2:id="M5Epcneq">
      <int2:state int2:value="Rejected" int2:type="AugLoop_Text_Critique"/>
    </int2:bookmark>
    <int2:bookmark int2:bookmarkName="_Int_DmO6gRYH" int2:invalidationBookmarkName="" int2:hashCode="RHO1ZF00Y1iDKE" int2:id="QSrkAdPH">
      <int2:state int2:value="Rejected" int2:type="AugLoop_Acronyms_AcronymsCritique"/>
    </int2:bookmark>
    <int2:bookmark int2:bookmarkName="_Int_Hum0MKVA" int2:invalidationBookmarkName="" int2:hashCode="xRBItzJdYOMm0Z" int2:id="c6uXjJjX">
      <int2:state int2:value="Rejected" int2:type="AugLoop_Text_Critique"/>
    </int2:bookmark>
    <int2:bookmark int2:bookmarkName="_Int_JNIqguGJ" int2:invalidationBookmarkName="" int2:hashCode="xRBItzJdYOMm0Z" int2:id="d9MYaNer">
      <int2:state int2:value="Rejected" int2:type="AugLoop_Text_Critique"/>
    </int2:bookmark>
    <int2:bookmark int2:bookmarkName="_Int_2V83sGa5" int2:invalidationBookmarkName="" int2:hashCode="xRBItzJdYOMm0Z" int2:id="ovMi1Liw">
      <int2:state int2:value="Rejected" int2:type="AugLoop_Text_Critique"/>
    </int2:bookmark>
    <int2:bookmark int2:bookmarkName="_Int_CxEokKdY" int2:invalidationBookmarkName="" int2:hashCode="xRBItzJdYOMm0Z" int2:id="uptoKn3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EF7"/>
    <w:multiLevelType w:val="hybridMultilevel"/>
    <w:tmpl w:val="81A40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733A3"/>
    <w:multiLevelType w:val="hybridMultilevel"/>
    <w:tmpl w:val="8A3ED36E"/>
    <w:lvl w:ilvl="0" w:tplc="FD5C6FF8">
      <w:start w:val="1"/>
      <w:numFmt w:val="bullet"/>
      <w:lvlText w:val=""/>
      <w:lvlJc w:val="left"/>
      <w:pPr>
        <w:ind w:left="357" w:hanging="357"/>
      </w:pPr>
      <w:rPr>
        <w:rFonts w:ascii="Symbol" w:hAnsi="Symbol" w:hint="default"/>
        <w:color w:val="004D7D"/>
      </w:rPr>
    </w:lvl>
    <w:lvl w:ilvl="1" w:tplc="E80E2680">
      <w:start w:val="5"/>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541A5"/>
    <w:multiLevelType w:val="multilevel"/>
    <w:tmpl w:val="9BB05B96"/>
    <w:lvl w:ilvl="0">
      <w:start w:val="1"/>
      <w:numFmt w:val="bullet"/>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D50250"/>
    <w:multiLevelType w:val="hybridMultilevel"/>
    <w:tmpl w:val="62A492F2"/>
    <w:lvl w:ilvl="0" w:tplc="CA78D74C">
      <w:start w:val="1"/>
      <w:numFmt w:val="bullet"/>
      <w:pStyle w:val="PullOut-Teal"/>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7845E2"/>
    <w:multiLevelType w:val="multilevel"/>
    <w:tmpl w:val="63D68E2A"/>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35A332E"/>
    <w:multiLevelType w:val="multilevel"/>
    <w:tmpl w:val="A432B4EA"/>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AF22498"/>
    <w:multiLevelType w:val="hybridMultilevel"/>
    <w:tmpl w:val="1EF26A08"/>
    <w:lvl w:ilvl="0" w:tplc="FD5C6FF8">
      <w:start w:val="1"/>
      <w:numFmt w:val="bullet"/>
      <w:lvlText w:val=""/>
      <w:lvlJc w:val="left"/>
      <w:pPr>
        <w:ind w:left="360" w:hanging="360"/>
      </w:pPr>
      <w:rPr>
        <w:rFonts w:ascii="Symbol" w:hAnsi="Symbol" w:hint="default"/>
        <w:color w:val="004D7D"/>
      </w:rPr>
    </w:lvl>
    <w:lvl w:ilvl="1" w:tplc="E80E2680">
      <w:start w:val="5"/>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2D47AE"/>
    <w:multiLevelType w:val="hybridMultilevel"/>
    <w:tmpl w:val="43C43536"/>
    <w:lvl w:ilvl="0" w:tplc="93243402">
      <w:start w:val="1"/>
      <w:numFmt w:val="bullet"/>
      <w:pStyle w:val="PullOut-Yellow"/>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87579"/>
    <w:multiLevelType w:val="hybridMultilevel"/>
    <w:tmpl w:val="098A43AC"/>
    <w:lvl w:ilvl="0" w:tplc="FD5C6FF8">
      <w:start w:val="1"/>
      <w:numFmt w:val="bullet"/>
      <w:lvlText w:val=""/>
      <w:lvlJc w:val="left"/>
      <w:pPr>
        <w:ind w:left="720" w:hanging="360"/>
      </w:pPr>
      <w:rPr>
        <w:rFonts w:ascii="Symbol" w:hAnsi="Symbol" w:hint="default"/>
        <w:color w:val="004D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B5DE9"/>
    <w:multiLevelType w:val="hybridMultilevel"/>
    <w:tmpl w:val="011869FA"/>
    <w:lvl w:ilvl="0" w:tplc="FD5C6FF8">
      <w:start w:val="1"/>
      <w:numFmt w:val="bullet"/>
      <w:lvlText w:val=""/>
      <w:lvlJc w:val="left"/>
      <w:pPr>
        <w:ind w:left="720" w:hanging="360"/>
      </w:pPr>
      <w:rPr>
        <w:rFonts w:ascii="Symbol" w:hAnsi="Symbol" w:hint="default"/>
        <w:color w:val="004D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D1970"/>
    <w:multiLevelType w:val="multilevel"/>
    <w:tmpl w:val="20A240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94F6627"/>
    <w:multiLevelType w:val="hybridMultilevel"/>
    <w:tmpl w:val="77D82B46"/>
    <w:lvl w:ilvl="0" w:tplc="B66A71E0">
      <w:start w:val="1"/>
      <w:numFmt w:val="bullet"/>
      <w:pStyle w:val="PullOut-Pin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C10B5D"/>
    <w:multiLevelType w:val="hybridMultilevel"/>
    <w:tmpl w:val="5E041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66A818B7"/>
    <w:multiLevelType w:val="hybridMultilevel"/>
    <w:tmpl w:val="D772A774"/>
    <w:lvl w:ilvl="0" w:tplc="FD5C6FF8">
      <w:start w:val="1"/>
      <w:numFmt w:val="bullet"/>
      <w:lvlText w:val=""/>
      <w:lvlJc w:val="left"/>
      <w:pPr>
        <w:ind w:left="720" w:hanging="360"/>
      </w:pPr>
      <w:rPr>
        <w:rFonts w:ascii="Symbol" w:hAnsi="Symbol" w:hint="default"/>
        <w:color w:val="004D7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375573"/>
    <w:multiLevelType w:val="hybridMultilevel"/>
    <w:tmpl w:val="D31C538A"/>
    <w:lvl w:ilvl="0" w:tplc="5EC645C2">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06B5D"/>
    <w:multiLevelType w:val="multilevel"/>
    <w:tmpl w:val="3AE4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5"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0066277">
    <w:abstractNumId w:val="25"/>
  </w:num>
  <w:num w:numId="2" w16cid:durableId="1454596241">
    <w:abstractNumId w:val="24"/>
  </w:num>
  <w:num w:numId="3" w16cid:durableId="1615096026">
    <w:abstractNumId w:val="19"/>
  </w:num>
  <w:num w:numId="4" w16cid:durableId="474376293">
    <w:abstractNumId w:val="18"/>
  </w:num>
  <w:num w:numId="5" w16cid:durableId="1738548158">
    <w:abstractNumId w:val="15"/>
  </w:num>
  <w:num w:numId="6" w16cid:durableId="227151088">
    <w:abstractNumId w:val="5"/>
  </w:num>
  <w:num w:numId="7" w16cid:durableId="120194778">
    <w:abstractNumId w:val="6"/>
  </w:num>
  <w:num w:numId="8" w16cid:durableId="1232084426">
    <w:abstractNumId w:val="7"/>
  </w:num>
  <w:num w:numId="9" w16cid:durableId="2018917101">
    <w:abstractNumId w:val="16"/>
  </w:num>
  <w:num w:numId="10" w16cid:durableId="124588575">
    <w:abstractNumId w:val="11"/>
  </w:num>
  <w:num w:numId="11" w16cid:durableId="1633095877">
    <w:abstractNumId w:val="4"/>
  </w:num>
  <w:num w:numId="12" w16cid:durableId="1014379581">
    <w:abstractNumId w:val="3"/>
  </w:num>
  <w:num w:numId="13" w16cid:durableId="776604904">
    <w:abstractNumId w:val="10"/>
  </w:num>
  <w:num w:numId="14" w16cid:durableId="1150905779">
    <w:abstractNumId w:val="20"/>
  </w:num>
  <w:num w:numId="15" w16cid:durableId="381056798">
    <w:abstractNumId w:val="2"/>
  </w:num>
  <w:num w:numId="16" w16cid:durableId="741606906">
    <w:abstractNumId w:val="9"/>
  </w:num>
  <w:num w:numId="17" w16cid:durableId="92013494">
    <w:abstractNumId w:val="14"/>
  </w:num>
  <w:num w:numId="18" w16cid:durableId="739864351">
    <w:abstractNumId w:val="13"/>
  </w:num>
  <w:num w:numId="19" w16cid:durableId="1965846682">
    <w:abstractNumId w:val="1"/>
  </w:num>
  <w:num w:numId="20" w16cid:durableId="723067633">
    <w:abstractNumId w:val="8"/>
  </w:num>
  <w:num w:numId="21" w16cid:durableId="904072653">
    <w:abstractNumId w:val="23"/>
  </w:num>
  <w:num w:numId="22" w16cid:durableId="1952348410">
    <w:abstractNumId w:val="21"/>
  </w:num>
  <w:num w:numId="23" w16cid:durableId="112867122">
    <w:abstractNumId w:val="2"/>
  </w:num>
  <w:num w:numId="24" w16cid:durableId="209001010">
    <w:abstractNumId w:val="2"/>
  </w:num>
  <w:num w:numId="25" w16cid:durableId="1055854331">
    <w:abstractNumId w:val="2"/>
  </w:num>
  <w:num w:numId="26" w16cid:durableId="1912619288">
    <w:abstractNumId w:val="2"/>
  </w:num>
  <w:num w:numId="27" w16cid:durableId="1975788998">
    <w:abstractNumId w:val="2"/>
  </w:num>
  <w:num w:numId="28" w16cid:durableId="57359753">
    <w:abstractNumId w:val="2"/>
  </w:num>
  <w:num w:numId="29" w16cid:durableId="359548346">
    <w:abstractNumId w:val="2"/>
  </w:num>
  <w:num w:numId="30" w16cid:durableId="745806220">
    <w:abstractNumId w:val="12"/>
  </w:num>
  <w:num w:numId="31" w16cid:durableId="1672490940">
    <w:abstractNumId w:val="2"/>
  </w:num>
  <w:num w:numId="32" w16cid:durableId="1209151354">
    <w:abstractNumId w:val="0"/>
  </w:num>
  <w:num w:numId="33" w16cid:durableId="405614270">
    <w:abstractNumId w:val="17"/>
  </w:num>
  <w:num w:numId="34" w16cid:durableId="66151096">
    <w:abstractNumId w:val="22"/>
  </w:num>
  <w:num w:numId="35" w16cid:durableId="1921715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01C5"/>
    <w:rsid w:val="0000123B"/>
    <w:rsid w:val="000012CD"/>
    <w:rsid w:val="0000136D"/>
    <w:rsid w:val="000018C1"/>
    <w:rsid w:val="00002015"/>
    <w:rsid w:val="00002171"/>
    <w:rsid w:val="00002B56"/>
    <w:rsid w:val="00002BBF"/>
    <w:rsid w:val="000033F1"/>
    <w:rsid w:val="00003A89"/>
    <w:rsid w:val="000040F3"/>
    <w:rsid w:val="000043A1"/>
    <w:rsid w:val="000056D1"/>
    <w:rsid w:val="00005BFD"/>
    <w:rsid w:val="00006149"/>
    <w:rsid w:val="00006831"/>
    <w:rsid w:val="0000711D"/>
    <w:rsid w:val="00007224"/>
    <w:rsid w:val="00007442"/>
    <w:rsid w:val="000079CC"/>
    <w:rsid w:val="00010127"/>
    <w:rsid w:val="000103BA"/>
    <w:rsid w:val="00010A71"/>
    <w:rsid w:val="00011CAD"/>
    <w:rsid w:val="00012017"/>
    <w:rsid w:val="000136DA"/>
    <w:rsid w:val="000142D0"/>
    <w:rsid w:val="0001560D"/>
    <w:rsid w:val="00016C25"/>
    <w:rsid w:val="000171D1"/>
    <w:rsid w:val="000173EB"/>
    <w:rsid w:val="0002032A"/>
    <w:rsid w:val="000206C5"/>
    <w:rsid w:val="00021579"/>
    <w:rsid w:val="00021761"/>
    <w:rsid w:val="00021C19"/>
    <w:rsid w:val="00021C70"/>
    <w:rsid w:val="00021ECE"/>
    <w:rsid w:val="00022B45"/>
    <w:rsid w:val="00023899"/>
    <w:rsid w:val="000239B3"/>
    <w:rsid w:val="00024158"/>
    <w:rsid w:val="00025030"/>
    <w:rsid w:val="00025B06"/>
    <w:rsid w:val="00025FBE"/>
    <w:rsid w:val="000276E6"/>
    <w:rsid w:val="000279C3"/>
    <w:rsid w:val="000314A0"/>
    <w:rsid w:val="000326EC"/>
    <w:rsid w:val="00032B43"/>
    <w:rsid w:val="00032B70"/>
    <w:rsid w:val="00033D63"/>
    <w:rsid w:val="00033F66"/>
    <w:rsid w:val="000342DB"/>
    <w:rsid w:val="00034D92"/>
    <w:rsid w:val="00035ED4"/>
    <w:rsid w:val="0003641C"/>
    <w:rsid w:val="00037929"/>
    <w:rsid w:val="00040A3A"/>
    <w:rsid w:val="00042642"/>
    <w:rsid w:val="0004417C"/>
    <w:rsid w:val="000445E1"/>
    <w:rsid w:val="000445E5"/>
    <w:rsid w:val="00045306"/>
    <w:rsid w:val="00045B7B"/>
    <w:rsid w:val="00046077"/>
    <w:rsid w:val="00046A7B"/>
    <w:rsid w:val="00046D06"/>
    <w:rsid w:val="00047FB3"/>
    <w:rsid w:val="00053B5A"/>
    <w:rsid w:val="000552BF"/>
    <w:rsid w:val="00055F9D"/>
    <w:rsid w:val="000562F6"/>
    <w:rsid w:val="00056406"/>
    <w:rsid w:val="00056513"/>
    <w:rsid w:val="00057311"/>
    <w:rsid w:val="00061B63"/>
    <w:rsid w:val="00065FDB"/>
    <w:rsid w:val="000660C9"/>
    <w:rsid w:val="0007028B"/>
    <w:rsid w:val="000709D8"/>
    <w:rsid w:val="00070BF4"/>
    <w:rsid w:val="00071561"/>
    <w:rsid w:val="00071592"/>
    <w:rsid w:val="000719F9"/>
    <w:rsid w:val="000723E7"/>
    <w:rsid w:val="00073AE0"/>
    <w:rsid w:val="000749CD"/>
    <w:rsid w:val="00074A2B"/>
    <w:rsid w:val="00074F79"/>
    <w:rsid w:val="00075D82"/>
    <w:rsid w:val="000766E4"/>
    <w:rsid w:val="00076877"/>
    <w:rsid w:val="00077826"/>
    <w:rsid w:val="00082CF7"/>
    <w:rsid w:val="000834DF"/>
    <w:rsid w:val="00083A21"/>
    <w:rsid w:val="00084578"/>
    <w:rsid w:val="0008473B"/>
    <w:rsid w:val="00084E6C"/>
    <w:rsid w:val="00085E5C"/>
    <w:rsid w:val="00086123"/>
    <w:rsid w:val="000861AA"/>
    <w:rsid w:val="00086496"/>
    <w:rsid w:val="0008655D"/>
    <w:rsid w:val="0008692E"/>
    <w:rsid w:val="00091233"/>
    <w:rsid w:val="0009208C"/>
    <w:rsid w:val="000928AB"/>
    <w:rsid w:val="000944B4"/>
    <w:rsid w:val="00095F48"/>
    <w:rsid w:val="000976A1"/>
    <w:rsid w:val="00097AD5"/>
    <w:rsid w:val="00097DC2"/>
    <w:rsid w:val="000A0476"/>
    <w:rsid w:val="000A0CCC"/>
    <w:rsid w:val="000A1459"/>
    <w:rsid w:val="000A2109"/>
    <w:rsid w:val="000A3EB6"/>
    <w:rsid w:val="000A3EFB"/>
    <w:rsid w:val="000A47DA"/>
    <w:rsid w:val="000A5138"/>
    <w:rsid w:val="000A5F44"/>
    <w:rsid w:val="000A60F3"/>
    <w:rsid w:val="000A6D32"/>
    <w:rsid w:val="000B0033"/>
    <w:rsid w:val="000B0BA9"/>
    <w:rsid w:val="000B2E05"/>
    <w:rsid w:val="000B2F1D"/>
    <w:rsid w:val="000B3FA9"/>
    <w:rsid w:val="000B4141"/>
    <w:rsid w:val="000B4720"/>
    <w:rsid w:val="000B49DC"/>
    <w:rsid w:val="000B50F7"/>
    <w:rsid w:val="000B51D5"/>
    <w:rsid w:val="000B6463"/>
    <w:rsid w:val="000B7416"/>
    <w:rsid w:val="000B78FB"/>
    <w:rsid w:val="000B7D25"/>
    <w:rsid w:val="000C0AB6"/>
    <w:rsid w:val="000C1A79"/>
    <w:rsid w:val="000C2173"/>
    <w:rsid w:val="000C2660"/>
    <w:rsid w:val="000C364D"/>
    <w:rsid w:val="000C3C5B"/>
    <w:rsid w:val="000C4D20"/>
    <w:rsid w:val="000C4D9B"/>
    <w:rsid w:val="000C5784"/>
    <w:rsid w:val="000C5B07"/>
    <w:rsid w:val="000C5ED3"/>
    <w:rsid w:val="000C7E4C"/>
    <w:rsid w:val="000D03F5"/>
    <w:rsid w:val="000D0564"/>
    <w:rsid w:val="000D0650"/>
    <w:rsid w:val="000D06EF"/>
    <w:rsid w:val="000D1020"/>
    <w:rsid w:val="000D10C9"/>
    <w:rsid w:val="000D1787"/>
    <w:rsid w:val="000D1930"/>
    <w:rsid w:val="000D29FE"/>
    <w:rsid w:val="000D2C11"/>
    <w:rsid w:val="000D321E"/>
    <w:rsid w:val="000D3F0A"/>
    <w:rsid w:val="000D56D4"/>
    <w:rsid w:val="000D58C1"/>
    <w:rsid w:val="000D7545"/>
    <w:rsid w:val="000E1C3F"/>
    <w:rsid w:val="000E1D76"/>
    <w:rsid w:val="000E3C3B"/>
    <w:rsid w:val="000E4239"/>
    <w:rsid w:val="000E4555"/>
    <w:rsid w:val="000E4E7D"/>
    <w:rsid w:val="000E510F"/>
    <w:rsid w:val="000E5FBD"/>
    <w:rsid w:val="000E6309"/>
    <w:rsid w:val="000E688F"/>
    <w:rsid w:val="000E7503"/>
    <w:rsid w:val="000E7540"/>
    <w:rsid w:val="000F00DE"/>
    <w:rsid w:val="000F0411"/>
    <w:rsid w:val="000F117B"/>
    <w:rsid w:val="000F1B8C"/>
    <w:rsid w:val="000F2243"/>
    <w:rsid w:val="000F26A9"/>
    <w:rsid w:val="000F2FCB"/>
    <w:rsid w:val="000F34EB"/>
    <w:rsid w:val="000F3DE0"/>
    <w:rsid w:val="000F74D3"/>
    <w:rsid w:val="0010165A"/>
    <w:rsid w:val="001018AC"/>
    <w:rsid w:val="00101B87"/>
    <w:rsid w:val="00101C1D"/>
    <w:rsid w:val="00102CD2"/>
    <w:rsid w:val="00103AC2"/>
    <w:rsid w:val="00104364"/>
    <w:rsid w:val="001043F1"/>
    <w:rsid w:val="00104E38"/>
    <w:rsid w:val="0010541C"/>
    <w:rsid w:val="001056DA"/>
    <w:rsid w:val="00105DD9"/>
    <w:rsid w:val="00106029"/>
    <w:rsid w:val="00107665"/>
    <w:rsid w:val="00107796"/>
    <w:rsid w:val="00107D1B"/>
    <w:rsid w:val="00111873"/>
    <w:rsid w:val="00112363"/>
    <w:rsid w:val="001126FD"/>
    <w:rsid w:val="0011484E"/>
    <w:rsid w:val="00114B06"/>
    <w:rsid w:val="00114E79"/>
    <w:rsid w:val="00116769"/>
    <w:rsid w:val="00116A17"/>
    <w:rsid w:val="00116FCA"/>
    <w:rsid w:val="001203A0"/>
    <w:rsid w:val="001210D9"/>
    <w:rsid w:val="00121AC3"/>
    <w:rsid w:val="00121D29"/>
    <w:rsid w:val="00123367"/>
    <w:rsid w:val="0012475C"/>
    <w:rsid w:val="001254C7"/>
    <w:rsid w:val="00126E4D"/>
    <w:rsid w:val="00130329"/>
    <w:rsid w:val="00130616"/>
    <w:rsid w:val="0013105C"/>
    <w:rsid w:val="0013216E"/>
    <w:rsid w:val="001327C7"/>
    <w:rsid w:val="0013298A"/>
    <w:rsid w:val="00133791"/>
    <w:rsid w:val="00133AD1"/>
    <w:rsid w:val="00133D05"/>
    <w:rsid w:val="00134DD1"/>
    <w:rsid w:val="0013657A"/>
    <w:rsid w:val="00136CBC"/>
    <w:rsid w:val="00136FED"/>
    <w:rsid w:val="00137F7E"/>
    <w:rsid w:val="00140F62"/>
    <w:rsid w:val="00141C65"/>
    <w:rsid w:val="00142AF2"/>
    <w:rsid w:val="00143AC3"/>
    <w:rsid w:val="00143D0B"/>
    <w:rsid w:val="00143E38"/>
    <w:rsid w:val="001440A7"/>
    <w:rsid w:val="00144A8F"/>
    <w:rsid w:val="0014505D"/>
    <w:rsid w:val="001473A3"/>
    <w:rsid w:val="001517CD"/>
    <w:rsid w:val="001529BB"/>
    <w:rsid w:val="00152D17"/>
    <w:rsid w:val="0015313B"/>
    <w:rsid w:val="001548DA"/>
    <w:rsid w:val="00155EB0"/>
    <w:rsid w:val="001561CC"/>
    <w:rsid w:val="00157F27"/>
    <w:rsid w:val="001608A4"/>
    <w:rsid w:val="00161BBF"/>
    <w:rsid w:val="001621B9"/>
    <w:rsid w:val="00164942"/>
    <w:rsid w:val="001662A0"/>
    <w:rsid w:val="00166C3D"/>
    <w:rsid w:val="00167006"/>
    <w:rsid w:val="001675B8"/>
    <w:rsid w:val="00167C67"/>
    <w:rsid w:val="0017002E"/>
    <w:rsid w:val="0017036B"/>
    <w:rsid w:val="00170767"/>
    <w:rsid w:val="001707A3"/>
    <w:rsid w:val="00171319"/>
    <w:rsid w:val="00171549"/>
    <w:rsid w:val="001719EB"/>
    <w:rsid w:val="001731A6"/>
    <w:rsid w:val="00173F0E"/>
    <w:rsid w:val="001751D9"/>
    <w:rsid w:val="00175D0B"/>
    <w:rsid w:val="0018138A"/>
    <w:rsid w:val="00181F0E"/>
    <w:rsid w:val="001821E4"/>
    <w:rsid w:val="00182350"/>
    <w:rsid w:val="00182FB7"/>
    <w:rsid w:val="001830A3"/>
    <w:rsid w:val="00184200"/>
    <w:rsid w:val="001845B1"/>
    <w:rsid w:val="00184E8D"/>
    <w:rsid w:val="00185585"/>
    <w:rsid w:val="00185DD1"/>
    <w:rsid w:val="00185EB8"/>
    <w:rsid w:val="0018630F"/>
    <w:rsid w:val="001870DC"/>
    <w:rsid w:val="001910C8"/>
    <w:rsid w:val="00191270"/>
    <w:rsid w:val="00191436"/>
    <w:rsid w:val="001915E3"/>
    <w:rsid w:val="001920A9"/>
    <w:rsid w:val="0019228F"/>
    <w:rsid w:val="0019280B"/>
    <w:rsid w:val="00192A63"/>
    <w:rsid w:val="001936D0"/>
    <w:rsid w:val="001937CF"/>
    <w:rsid w:val="001937D0"/>
    <w:rsid w:val="00193A56"/>
    <w:rsid w:val="00193C95"/>
    <w:rsid w:val="001940C3"/>
    <w:rsid w:val="00194220"/>
    <w:rsid w:val="00194D16"/>
    <w:rsid w:val="00194D1B"/>
    <w:rsid w:val="00194EA9"/>
    <w:rsid w:val="00195CEF"/>
    <w:rsid w:val="001960F5"/>
    <w:rsid w:val="00196506"/>
    <w:rsid w:val="00196731"/>
    <w:rsid w:val="00196F2D"/>
    <w:rsid w:val="00197631"/>
    <w:rsid w:val="001A16DD"/>
    <w:rsid w:val="001A273E"/>
    <w:rsid w:val="001A27E3"/>
    <w:rsid w:val="001A3838"/>
    <w:rsid w:val="001A3C35"/>
    <w:rsid w:val="001A5EEE"/>
    <w:rsid w:val="001A681A"/>
    <w:rsid w:val="001A7476"/>
    <w:rsid w:val="001A7DEF"/>
    <w:rsid w:val="001B07D7"/>
    <w:rsid w:val="001B0D24"/>
    <w:rsid w:val="001B106E"/>
    <w:rsid w:val="001B10ED"/>
    <w:rsid w:val="001B13C5"/>
    <w:rsid w:val="001B280A"/>
    <w:rsid w:val="001B2C6F"/>
    <w:rsid w:val="001B4B7D"/>
    <w:rsid w:val="001B4EA4"/>
    <w:rsid w:val="001B55AF"/>
    <w:rsid w:val="001B5822"/>
    <w:rsid w:val="001B625C"/>
    <w:rsid w:val="001B6D38"/>
    <w:rsid w:val="001B7510"/>
    <w:rsid w:val="001B7FF3"/>
    <w:rsid w:val="001C1481"/>
    <w:rsid w:val="001C1846"/>
    <w:rsid w:val="001C190F"/>
    <w:rsid w:val="001C1EC9"/>
    <w:rsid w:val="001C1FBE"/>
    <w:rsid w:val="001C3509"/>
    <w:rsid w:val="001C43A2"/>
    <w:rsid w:val="001C536F"/>
    <w:rsid w:val="001C5F24"/>
    <w:rsid w:val="001C68AB"/>
    <w:rsid w:val="001C6B00"/>
    <w:rsid w:val="001C6FC0"/>
    <w:rsid w:val="001D08CA"/>
    <w:rsid w:val="001D0D6A"/>
    <w:rsid w:val="001D12E7"/>
    <w:rsid w:val="001D1B17"/>
    <w:rsid w:val="001D40B1"/>
    <w:rsid w:val="001D5B9F"/>
    <w:rsid w:val="001D7F7D"/>
    <w:rsid w:val="001E0A28"/>
    <w:rsid w:val="001E2690"/>
    <w:rsid w:val="001E428C"/>
    <w:rsid w:val="001E4536"/>
    <w:rsid w:val="001E49B7"/>
    <w:rsid w:val="001E6C70"/>
    <w:rsid w:val="001F099A"/>
    <w:rsid w:val="001F0D64"/>
    <w:rsid w:val="001F1065"/>
    <w:rsid w:val="001F205F"/>
    <w:rsid w:val="001F220D"/>
    <w:rsid w:val="001F2C6C"/>
    <w:rsid w:val="001F2D49"/>
    <w:rsid w:val="001F39F5"/>
    <w:rsid w:val="001F3B80"/>
    <w:rsid w:val="001F49EC"/>
    <w:rsid w:val="001F5BE9"/>
    <w:rsid w:val="001F5BF6"/>
    <w:rsid w:val="001F72B3"/>
    <w:rsid w:val="001F7AC8"/>
    <w:rsid w:val="002019A1"/>
    <w:rsid w:val="00202B91"/>
    <w:rsid w:val="00204BC7"/>
    <w:rsid w:val="002056F0"/>
    <w:rsid w:val="002062FD"/>
    <w:rsid w:val="002075C2"/>
    <w:rsid w:val="002105CA"/>
    <w:rsid w:val="00210B35"/>
    <w:rsid w:val="00210D74"/>
    <w:rsid w:val="00211F99"/>
    <w:rsid w:val="00212895"/>
    <w:rsid w:val="002128D2"/>
    <w:rsid w:val="00215322"/>
    <w:rsid w:val="00216B05"/>
    <w:rsid w:val="0022116A"/>
    <w:rsid w:val="00221DE7"/>
    <w:rsid w:val="00221DF4"/>
    <w:rsid w:val="00222B5A"/>
    <w:rsid w:val="00222D18"/>
    <w:rsid w:val="0022328F"/>
    <w:rsid w:val="002238DF"/>
    <w:rsid w:val="0022392A"/>
    <w:rsid w:val="0022469E"/>
    <w:rsid w:val="0022473C"/>
    <w:rsid w:val="002258A0"/>
    <w:rsid w:val="00225A76"/>
    <w:rsid w:val="00225F05"/>
    <w:rsid w:val="00226D57"/>
    <w:rsid w:val="00227143"/>
    <w:rsid w:val="002272A7"/>
    <w:rsid w:val="002278BB"/>
    <w:rsid w:val="00227BD3"/>
    <w:rsid w:val="00230155"/>
    <w:rsid w:val="00230F0B"/>
    <w:rsid w:val="0023250C"/>
    <w:rsid w:val="00232A6A"/>
    <w:rsid w:val="00233FDD"/>
    <w:rsid w:val="00234441"/>
    <w:rsid w:val="00234D48"/>
    <w:rsid w:val="002352AE"/>
    <w:rsid w:val="002363AF"/>
    <w:rsid w:val="00236469"/>
    <w:rsid w:val="00236551"/>
    <w:rsid w:val="00237E4E"/>
    <w:rsid w:val="002408B5"/>
    <w:rsid w:val="002408F4"/>
    <w:rsid w:val="00240EB8"/>
    <w:rsid w:val="00241551"/>
    <w:rsid w:val="00241866"/>
    <w:rsid w:val="00241A06"/>
    <w:rsid w:val="0024219C"/>
    <w:rsid w:val="0024474D"/>
    <w:rsid w:val="00244814"/>
    <w:rsid w:val="00244D59"/>
    <w:rsid w:val="00245936"/>
    <w:rsid w:val="00245B05"/>
    <w:rsid w:val="00246951"/>
    <w:rsid w:val="002469F8"/>
    <w:rsid w:val="002512B6"/>
    <w:rsid w:val="002516EF"/>
    <w:rsid w:val="00251BCA"/>
    <w:rsid w:val="002522F0"/>
    <w:rsid w:val="00252B09"/>
    <w:rsid w:val="00253547"/>
    <w:rsid w:val="00253EE0"/>
    <w:rsid w:val="00254466"/>
    <w:rsid w:val="00254581"/>
    <w:rsid w:val="00254A27"/>
    <w:rsid w:val="00255EA2"/>
    <w:rsid w:val="002569E5"/>
    <w:rsid w:val="00256EDC"/>
    <w:rsid w:val="00257096"/>
    <w:rsid w:val="0025784D"/>
    <w:rsid w:val="00257987"/>
    <w:rsid w:val="00257B3A"/>
    <w:rsid w:val="00257BF4"/>
    <w:rsid w:val="00257EF0"/>
    <w:rsid w:val="00261145"/>
    <w:rsid w:val="002614A1"/>
    <w:rsid w:val="00261520"/>
    <w:rsid w:val="00262916"/>
    <w:rsid w:val="00262E79"/>
    <w:rsid w:val="00266AC7"/>
    <w:rsid w:val="00267E7C"/>
    <w:rsid w:val="00271F08"/>
    <w:rsid w:val="002729B0"/>
    <w:rsid w:val="00272D89"/>
    <w:rsid w:val="00273AC6"/>
    <w:rsid w:val="00274BFE"/>
    <w:rsid w:val="00274EAA"/>
    <w:rsid w:val="002760B6"/>
    <w:rsid w:val="002761CE"/>
    <w:rsid w:val="00276729"/>
    <w:rsid w:val="0027691A"/>
    <w:rsid w:val="00276BF5"/>
    <w:rsid w:val="002770FF"/>
    <w:rsid w:val="00280701"/>
    <w:rsid w:val="00281019"/>
    <w:rsid w:val="00281D71"/>
    <w:rsid w:val="0028229D"/>
    <w:rsid w:val="002866BA"/>
    <w:rsid w:val="002872BD"/>
    <w:rsid w:val="002921C4"/>
    <w:rsid w:val="002925CB"/>
    <w:rsid w:val="002929B5"/>
    <w:rsid w:val="00292DAC"/>
    <w:rsid w:val="00292EC0"/>
    <w:rsid w:val="00293F31"/>
    <w:rsid w:val="002943C9"/>
    <w:rsid w:val="002943E6"/>
    <w:rsid w:val="00294641"/>
    <w:rsid w:val="00294E01"/>
    <w:rsid w:val="00294EB6"/>
    <w:rsid w:val="002955EE"/>
    <w:rsid w:val="0029575C"/>
    <w:rsid w:val="00295FA2"/>
    <w:rsid w:val="00296782"/>
    <w:rsid w:val="00297953"/>
    <w:rsid w:val="00297E37"/>
    <w:rsid w:val="002A06A7"/>
    <w:rsid w:val="002A0B9F"/>
    <w:rsid w:val="002A0F67"/>
    <w:rsid w:val="002A16DE"/>
    <w:rsid w:val="002A4A7C"/>
    <w:rsid w:val="002A50AF"/>
    <w:rsid w:val="002A55FC"/>
    <w:rsid w:val="002A56DB"/>
    <w:rsid w:val="002A69EC"/>
    <w:rsid w:val="002A7000"/>
    <w:rsid w:val="002A70B0"/>
    <w:rsid w:val="002A7D4A"/>
    <w:rsid w:val="002A7DFF"/>
    <w:rsid w:val="002B002C"/>
    <w:rsid w:val="002B1DD5"/>
    <w:rsid w:val="002B21D4"/>
    <w:rsid w:val="002B23DF"/>
    <w:rsid w:val="002B24D8"/>
    <w:rsid w:val="002B2CBE"/>
    <w:rsid w:val="002B2EAE"/>
    <w:rsid w:val="002B37DB"/>
    <w:rsid w:val="002B3835"/>
    <w:rsid w:val="002B3C40"/>
    <w:rsid w:val="002B44FC"/>
    <w:rsid w:val="002B48B6"/>
    <w:rsid w:val="002B4967"/>
    <w:rsid w:val="002B5A4F"/>
    <w:rsid w:val="002B5AA2"/>
    <w:rsid w:val="002B5F73"/>
    <w:rsid w:val="002B6D1F"/>
    <w:rsid w:val="002C0481"/>
    <w:rsid w:val="002C07B9"/>
    <w:rsid w:val="002C1D32"/>
    <w:rsid w:val="002C1F39"/>
    <w:rsid w:val="002C25D0"/>
    <w:rsid w:val="002C26E6"/>
    <w:rsid w:val="002C3D9C"/>
    <w:rsid w:val="002C5F51"/>
    <w:rsid w:val="002C6461"/>
    <w:rsid w:val="002C68A9"/>
    <w:rsid w:val="002C794A"/>
    <w:rsid w:val="002C7E4F"/>
    <w:rsid w:val="002D066A"/>
    <w:rsid w:val="002D06EC"/>
    <w:rsid w:val="002D0776"/>
    <w:rsid w:val="002D1F88"/>
    <w:rsid w:val="002D210C"/>
    <w:rsid w:val="002D2865"/>
    <w:rsid w:val="002D4475"/>
    <w:rsid w:val="002D4654"/>
    <w:rsid w:val="002D48D6"/>
    <w:rsid w:val="002D4D6D"/>
    <w:rsid w:val="002D6048"/>
    <w:rsid w:val="002D6448"/>
    <w:rsid w:val="002D69E3"/>
    <w:rsid w:val="002D6A69"/>
    <w:rsid w:val="002E108E"/>
    <w:rsid w:val="002E12E2"/>
    <w:rsid w:val="002E19C4"/>
    <w:rsid w:val="002E51E7"/>
    <w:rsid w:val="002E5D7C"/>
    <w:rsid w:val="002E5DA9"/>
    <w:rsid w:val="002E63E6"/>
    <w:rsid w:val="002E6848"/>
    <w:rsid w:val="002E6CAF"/>
    <w:rsid w:val="002F02F4"/>
    <w:rsid w:val="002F06CD"/>
    <w:rsid w:val="002F0F06"/>
    <w:rsid w:val="002F1FD6"/>
    <w:rsid w:val="002F204F"/>
    <w:rsid w:val="002F39BF"/>
    <w:rsid w:val="002F490F"/>
    <w:rsid w:val="002F4C51"/>
    <w:rsid w:val="002F6560"/>
    <w:rsid w:val="002F7389"/>
    <w:rsid w:val="00300255"/>
    <w:rsid w:val="0030065D"/>
    <w:rsid w:val="00300B2F"/>
    <w:rsid w:val="00300FEC"/>
    <w:rsid w:val="003038FB"/>
    <w:rsid w:val="00303BDD"/>
    <w:rsid w:val="00303D57"/>
    <w:rsid w:val="0030651C"/>
    <w:rsid w:val="0030668D"/>
    <w:rsid w:val="00306EDD"/>
    <w:rsid w:val="0030786C"/>
    <w:rsid w:val="00311FA0"/>
    <w:rsid w:val="00312736"/>
    <w:rsid w:val="003127C5"/>
    <w:rsid w:val="00312E11"/>
    <w:rsid w:val="00312F7E"/>
    <w:rsid w:val="00313470"/>
    <w:rsid w:val="003136BF"/>
    <w:rsid w:val="00314800"/>
    <w:rsid w:val="00314DCC"/>
    <w:rsid w:val="003153ED"/>
    <w:rsid w:val="00315EF7"/>
    <w:rsid w:val="003164DE"/>
    <w:rsid w:val="003172E0"/>
    <w:rsid w:val="003204C6"/>
    <w:rsid w:val="0032159D"/>
    <w:rsid w:val="0032286E"/>
    <w:rsid w:val="0032329A"/>
    <w:rsid w:val="003233A6"/>
    <w:rsid w:val="00323C15"/>
    <w:rsid w:val="00326924"/>
    <w:rsid w:val="003275B8"/>
    <w:rsid w:val="00330CB3"/>
    <w:rsid w:val="0033109C"/>
    <w:rsid w:val="00332456"/>
    <w:rsid w:val="00332B0C"/>
    <w:rsid w:val="00334587"/>
    <w:rsid w:val="00334B09"/>
    <w:rsid w:val="00334C2A"/>
    <w:rsid w:val="00335F90"/>
    <w:rsid w:val="0034020D"/>
    <w:rsid w:val="00340768"/>
    <w:rsid w:val="00341D07"/>
    <w:rsid w:val="0034301F"/>
    <w:rsid w:val="003432BF"/>
    <w:rsid w:val="00343A0A"/>
    <w:rsid w:val="00343DEE"/>
    <w:rsid w:val="00344CFE"/>
    <w:rsid w:val="00345122"/>
    <w:rsid w:val="0034594D"/>
    <w:rsid w:val="00345AA5"/>
    <w:rsid w:val="0034626E"/>
    <w:rsid w:val="003504E3"/>
    <w:rsid w:val="00350C0A"/>
    <w:rsid w:val="00350F2E"/>
    <w:rsid w:val="00351963"/>
    <w:rsid w:val="00352408"/>
    <w:rsid w:val="00352510"/>
    <w:rsid w:val="00352E3A"/>
    <w:rsid w:val="00353F7A"/>
    <w:rsid w:val="003550ED"/>
    <w:rsid w:val="00355B8D"/>
    <w:rsid w:val="003564DA"/>
    <w:rsid w:val="0035654E"/>
    <w:rsid w:val="00356614"/>
    <w:rsid w:val="00357041"/>
    <w:rsid w:val="003572D7"/>
    <w:rsid w:val="00357AAF"/>
    <w:rsid w:val="00357B5F"/>
    <w:rsid w:val="00360B5E"/>
    <w:rsid w:val="00360D3C"/>
    <w:rsid w:val="00361CB4"/>
    <w:rsid w:val="00361F4C"/>
    <w:rsid w:val="00363AA3"/>
    <w:rsid w:val="00364922"/>
    <w:rsid w:val="003649FB"/>
    <w:rsid w:val="0036503A"/>
    <w:rsid w:val="00366C07"/>
    <w:rsid w:val="003672EA"/>
    <w:rsid w:val="003674EF"/>
    <w:rsid w:val="003678F1"/>
    <w:rsid w:val="00367C15"/>
    <w:rsid w:val="00370759"/>
    <w:rsid w:val="003716A4"/>
    <w:rsid w:val="003717B2"/>
    <w:rsid w:val="0037189D"/>
    <w:rsid w:val="0037228C"/>
    <w:rsid w:val="003725C7"/>
    <w:rsid w:val="0037307B"/>
    <w:rsid w:val="00374E22"/>
    <w:rsid w:val="00376623"/>
    <w:rsid w:val="00377514"/>
    <w:rsid w:val="003778EB"/>
    <w:rsid w:val="003808C4"/>
    <w:rsid w:val="003823FE"/>
    <w:rsid w:val="0038256E"/>
    <w:rsid w:val="003834B1"/>
    <w:rsid w:val="00384709"/>
    <w:rsid w:val="00384916"/>
    <w:rsid w:val="00385B89"/>
    <w:rsid w:val="00385CCA"/>
    <w:rsid w:val="00386918"/>
    <w:rsid w:val="00386B11"/>
    <w:rsid w:val="0038700C"/>
    <w:rsid w:val="0038769E"/>
    <w:rsid w:val="003903D2"/>
    <w:rsid w:val="00391776"/>
    <w:rsid w:val="0039244D"/>
    <w:rsid w:val="003924A5"/>
    <w:rsid w:val="003940C0"/>
    <w:rsid w:val="00394632"/>
    <w:rsid w:val="00394F4B"/>
    <w:rsid w:val="00395403"/>
    <w:rsid w:val="00395EB9"/>
    <w:rsid w:val="00397083"/>
    <w:rsid w:val="003A0A8F"/>
    <w:rsid w:val="003A0BD3"/>
    <w:rsid w:val="003A1D4A"/>
    <w:rsid w:val="003A328A"/>
    <w:rsid w:val="003A337C"/>
    <w:rsid w:val="003A3685"/>
    <w:rsid w:val="003A56EB"/>
    <w:rsid w:val="003A5CFE"/>
    <w:rsid w:val="003A5DFB"/>
    <w:rsid w:val="003A6E4C"/>
    <w:rsid w:val="003A6FEF"/>
    <w:rsid w:val="003A706B"/>
    <w:rsid w:val="003A7753"/>
    <w:rsid w:val="003B08FC"/>
    <w:rsid w:val="003B0E19"/>
    <w:rsid w:val="003B0F40"/>
    <w:rsid w:val="003B1090"/>
    <w:rsid w:val="003B1A73"/>
    <w:rsid w:val="003B2C71"/>
    <w:rsid w:val="003B35E7"/>
    <w:rsid w:val="003B59E1"/>
    <w:rsid w:val="003B5CBC"/>
    <w:rsid w:val="003B6266"/>
    <w:rsid w:val="003B7AD1"/>
    <w:rsid w:val="003C0410"/>
    <w:rsid w:val="003C0469"/>
    <w:rsid w:val="003C10AE"/>
    <w:rsid w:val="003C12F7"/>
    <w:rsid w:val="003C281B"/>
    <w:rsid w:val="003C2A68"/>
    <w:rsid w:val="003C30F2"/>
    <w:rsid w:val="003C4248"/>
    <w:rsid w:val="003C4CC4"/>
    <w:rsid w:val="003C559A"/>
    <w:rsid w:val="003C61EE"/>
    <w:rsid w:val="003C68D5"/>
    <w:rsid w:val="003C7F26"/>
    <w:rsid w:val="003D0855"/>
    <w:rsid w:val="003D549B"/>
    <w:rsid w:val="003D5661"/>
    <w:rsid w:val="003D5815"/>
    <w:rsid w:val="003D6404"/>
    <w:rsid w:val="003D6A2A"/>
    <w:rsid w:val="003D6FEF"/>
    <w:rsid w:val="003D7266"/>
    <w:rsid w:val="003D745A"/>
    <w:rsid w:val="003D7BDF"/>
    <w:rsid w:val="003E02F2"/>
    <w:rsid w:val="003E03C5"/>
    <w:rsid w:val="003E0895"/>
    <w:rsid w:val="003E0BCC"/>
    <w:rsid w:val="003E0DFA"/>
    <w:rsid w:val="003E1AF6"/>
    <w:rsid w:val="003E1BCC"/>
    <w:rsid w:val="003E20B1"/>
    <w:rsid w:val="003E2330"/>
    <w:rsid w:val="003E259B"/>
    <w:rsid w:val="003E364B"/>
    <w:rsid w:val="003E3FE8"/>
    <w:rsid w:val="003E45D1"/>
    <w:rsid w:val="003E4BEA"/>
    <w:rsid w:val="003E4D06"/>
    <w:rsid w:val="003E531F"/>
    <w:rsid w:val="003E54F2"/>
    <w:rsid w:val="003E5604"/>
    <w:rsid w:val="003E62CB"/>
    <w:rsid w:val="003E62EF"/>
    <w:rsid w:val="003E767B"/>
    <w:rsid w:val="003E7D87"/>
    <w:rsid w:val="003F1A7B"/>
    <w:rsid w:val="003F268E"/>
    <w:rsid w:val="003F2713"/>
    <w:rsid w:val="003F29C1"/>
    <w:rsid w:val="003F2ABF"/>
    <w:rsid w:val="003F3D8F"/>
    <w:rsid w:val="003F4450"/>
    <w:rsid w:val="003F4FC7"/>
    <w:rsid w:val="003F581D"/>
    <w:rsid w:val="003F6489"/>
    <w:rsid w:val="003F67B9"/>
    <w:rsid w:val="003F7443"/>
    <w:rsid w:val="003F75C3"/>
    <w:rsid w:val="00402296"/>
    <w:rsid w:val="004025FE"/>
    <w:rsid w:val="00402F32"/>
    <w:rsid w:val="00403231"/>
    <w:rsid w:val="00403416"/>
    <w:rsid w:val="004042E1"/>
    <w:rsid w:val="00407401"/>
    <w:rsid w:val="00407545"/>
    <w:rsid w:val="00410EBE"/>
    <w:rsid w:val="0041128F"/>
    <w:rsid w:val="00411901"/>
    <w:rsid w:val="0041235C"/>
    <w:rsid w:val="004126B0"/>
    <w:rsid w:val="00412BD2"/>
    <w:rsid w:val="00413BCD"/>
    <w:rsid w:val="00416218"/>
    <w:rsid w:val="004171AF"/>
    <w:rsid w:val="004174BA"/>
    <w:rsid w:val="00417B39"/>
    <w:rsid w:val="00420885"/>
    <w:rsid w:val="00421D5A"/>
    <w:rsid w:val="00421DF9"/>
    <w:rsid w:val="00422ACA"/>
    <w:rsid w:val="004232B1"/>
    <w:rsid w:val="00423AB9"/>
    <w:rsid w:val="004240B5"/>
    <w:rsid w:val="004246AC"/>
    <w:rsid w:val="00424D53"/>
    <w:rsid w:val="00424FC5"/>
    <w:rsid w:val="00425D86"/>
    <w:rsid w:val="00427BC5"/>
    <w:rsid w:val="004304A0"/>
    <w:rsid w:val="0043112B"/>
    <w:rsid w:val="004312AE"/>
    <w:rsid w:val="00431A4E"/>
    <w:rsid w:val="00433CAE"/>
    <w:rsid w:val="0043436E"/>
    <w:rsid w:val="004347DB"/>
    <w:rsid w:val="00435362"/>
    <w:rsid w:val="0043638E"/>
    <w:rsid w:val="00436CAB"/>
    <w:rsid w:val="00436CEB"/>
    <w:rsid w:val="00436E67"/>
    <w:rsid w:val="00437DD6"/>
    <w:rsid w:val="004417AF"/>
    <w:rsid w:val="00441AFB"/>
    <w:rsid w:val="00442E12"/>
    <w:rsid w:val="00443ACC"/>
    <w:rsid w:val="00443D16"/>
    <w:rsid w:val="00444040"/>
    <w:rsid w:val="0044410E"/>
    <w:rsid w:val="00444199"/>
    <w:rsid w:val="004461CB"/>
    <w:rsid w:val="00447975"/>
    <w:rsid w:val="00447BAA"/>
    <w:rsid w:val="00447EB6"/>
    <w:rsid w:val="0045111A"/>
    <w:rsid w:val="00451687"/>
    <w:rsid w:val="00451E14"/>
    <w:rsid w:val="004521ED"/>
    <w:rsid w:val="00452EA6"/>
    <w:rsid w:val="00452FDC"/>
    <w:rsid w:val="004535B4"/>
    <w:rsid w:val="004545BB"/>
    <w:rsid w:val="00455DEF"/>
    <w:rsid w:val="0045705E"/>
    <w:rsid w:val="0045740F"/>
    <w:rsid w:val="00457415"/>
    <w:rsid w:val="00457BEB"/>
    <w:rsid w:val="00457E64"/>
    <w:rsid w:val="00460935"/>
    <w:rsid w:val="0046096F"/>
    <w:rsid w:val="00460DB8"/>
    <w:rsid w:val="00461BD5"/>
    <w:rsid w:val="00461BDC"/>
    <w:rsid w:val="00462BE8"/>
    <w:rsid w:val="00463F4A"/>
    <w:rsid w:val="00464998"/>
    <w:rsid w:val="00465A13"/>
    <w:rsid w:val="004661CC"/>
    <w:rsid w:val="004677FD"/>
    <w:rsid w:val="00467E5C"/>
    <w:rsid w:val="00467E7B"/>
    <w:rsid w:val="00467F42"/>
    <w:rsid w:val="00471BFD"/>
    <w:rsid w:val="00472580"/>
    <w:rsid w:val="00472A27"/>
    <w:rsid w:val="00476141"/>
    <w:rsid w:val="00476524"/>
    <w:rsid w:val="004779BC"/>
    <w:rsid w:val="00477A0E"/>
    <w:rsid w:val="00480E18"/>
    <w:rsid w:val="0048160D"/>
    <w:rsid w:val="00482694"/>
    <w:rsid w:val="00482BD9"/>
    <w:rsid w:val="00483317"/>
    <w:rsid w:val="00483E4E"/>
    <w:rsid w:val="00483F01"/>
    <w:rsid w:val="00484049"/>
    <w:rsid w:val="00484490"/>
    <w:rsid w:val="00484677"/>
    <w:rsid w:val="0048698D"/>
    <w:rsid w:val="004879DE"/>
    <w:rsid w:val="00487A2C"/>
    <w:rsid w:val="00491845"/>
    <w:rsid w:val="00493828"/>
    <w:rsid w:val="0049466B"/>
    <w:rsid w:val="004947D0"/>
    <w:rsid w:val="00494B23"/>
    <w:rsid w:val="0049538F"/>
    <w:rsid w:val="0049583F"/>
    <w:rsid w:val="00495D9F"/>
    <w:rsid w:val="004963B7"/>
    <w:rsid w:val="004964F6"/>
    <w:rsid w:val="00496B0B"/>
    <w:rsid w:val="00496E15"/>
    <w:rsid w:val="00497036"/>
    <w:rsid w:val="00497190"/>
    <w:rsid w:val="00497969"/>
    <w:rsid w:val="00497A6D"/>
    <w:rsid w:val="004A01A1"/>
    <w:rsid w:val="004A071C"/>
    <w:rsid w:val="004A076E"/>
    <w:rsid w:val="004A0945"/>
    <w:rsid w:val="004A09F6"/>
    <w:rsid w:val="004A2085"/>
    <w:rsid w:val="004A2522"/>
    <w:rsid w:val="004A271A"/>
    <w:rsid w:val="004A3378"/>
    <w:rsid w:val="004A438F"/>
    <w:rsid w:val="004A44A1"/>
    <w:rsid w:val="004A4CD0"/>
    <w:rsid w:val="004A5900"/>
    <w:rsid w:val="004B0429"/>
    <w:rsid w:val="004B0EA6"/>
    <w:rsid w:val="004B143C"/>
    <w:rsid w:val="004B2A37"/>
    <w:rsid w:val="004B2AD8"/>
    <w:rsid w:val="004B2CC8"/>
    <w:rsid w:val="004B3727"/>
    <w:rsid w:val="004B3EF9"/>
    <w:rsid w:val="004B401E"/>
    <w:rsid w:val="004B534A"/>
    <w:rsid w:val="004B60FD"/>
    <w:rsid w:val="004B62E2"/>
    <w:rsid w:val="004B6C07"/>
    <w:rsid w:val="004C020E"/>
    <w:rsid w:val="004C0A7D"/>
    <w:rsid w:val="004C20B3"/>
    <w:rsid w:val="004C39E3"/>
    <w:rsid w:val="004C3FBA"/>
    <w:rsid w:val="004C43CB"/>
    <w:rsid w:val="004C444F"/>
    <w:rsid w:val="004C569B"/>
    <w:rsid w:val="004C569F"/>
    <w:rsid w:val="004C6A8A"/>
    <w:rsid w:val="004C6C45"/>
    <w:rsid w:val="004D09AC"/>
    <w:rsid w:val="004D1D90"/>
    <w:rsid w:val="004D278D"/>
    <w:rsid w:val="004D288B"/>
    <w:rsid w:val="004D2C3F"/>
    <w:rsid w:val="004D2F20"/>
    <w:rsid w:val="004D3C20"/>
    <w:rsid w:val="004D4827"/>
    <w:rsid w:val="004D4F14"/>
    <w:rsid w:val="004D5124"/>
    <w:rsid w:val="004D5AEB"/>
    <w:rsid w:val="004D608F"/>
    <w:rsid w:val="004E0FA4"/>
    <w:rsid w:val="004E1082"/>
    <w:rsid w:val="004E109F"/>
    <w:rsid w:val="004E1164"/>
    <w:rsid w:val="004E1FAA"/>
    <w:rsid w:val="004E2554"/>
    <w:rsid w:val="004E2D32"/>
    <w:rsid w:val="004E2EEF"/>
    <w:rsid w:val="004E5483"/>
    <w:rsid w:val="004E5C4D"/>
    <w:rsid w:val="004E61A7"/>
    <w:rsid w:val="004E63ED"/>
    <w:rsid w:val="004E6777"/>
    <w:rsid w:val="004E68F8"/>
    <w:rsid w:val="004E7A10"/>
    <w:rsid w:val="004F0130"/>
    <w:rsid w:val="004F01A1"/>
    <w:rsid w:val="004F09A5"/>
    <w:rsid w:val="004F0ACB"/>
    <w:rsid w:val="004F190C"/>
    <w:rsid w:val="004F1B3E"/>
    <w:rsid w:val="004F3048"/>
    <w:rsid w:val="004F3ACE"/>
    <w:rsid w:val="004F5D9C"/>
    <w:rsid w:val="004F6F0F"/>
    <w:rsid w:val="004F73D7"/>
    <w:rsid w:val="004F7D96"/>
    <w:rsid w:val="00500128"/>
    <w:rsid w:val="00502D5A"/>
    <w:rsid w:val="00503B94"/>
    <w:rsid w:val="0050671F"/>
    <w:rsid w:val="0050685E"/>
    <w:rsid w:val="00510CCA"/>
    <w:rsid w:val="00510F83"/>
    <w:rsid w:val="00511505"/>
    <w:rsid w:val="00511935"/>
    <w:rsid w:val="00511D7E"/>
    <w:rsid w:val="00512B6C"/>
    <w:rsid w:val="005137D9"/>
    <w:rsid w:val="00513D61"/>
    <w:rsid w:val="00513E63"/>
    <w:rsid w:val="00514976"/>
    <w:rsid w:val="005159A4"/>
    <w:rsid w:val="005163FF"/>
    <w:rsid w:val="00516F60"/>
    <w:rsid w:val="005201CD"/>
    <w:rsid w:val="00520AA9"/>
    <w:rsid w:val="00520F55"/>
    <w:rsid w:val="005212B6"/>
    <w:rsid w:val="00522D30"/>
    <w:rsid w:val="00523B51"/>
    <w:rsid w:val="005244E1"/>
    <w:rsid w:val="00524886"/>
    <w:rsid w:val="00525720"/>
    <w:rsid w:val="005272D4"/>
    <w:rsid w:val="00527492"/>
    <w:rsid w:val="00527CB7"/>
    <w:rsid w:val="005300D5"/>
    <w:rsid w:val="00530270"/>
    <w:rsid w:val="00531136"/>
    <w:rsid w:val="00531275"/>
    <w:rsid w:val="00532B06"/>
    <w:rsid w:val="00534B91"/>
    <w:rsid w:val="00535DC0"/>
    <w:rsid w:val="005370DC"/>
    <w:rsid w:val="005370E7"/>
    <w:rsid w:val="00540373"/>
    <w:rsid w:val="005410A8"/>
    <w:rsid w:val="00541321"/>
    <w:rsid w:val="005424C2"/>
    <w:rsid w:val="00543277"/>
    <w:rsid w:val="005441ED"/>
    <w:rsid w:val="005456CE"/>
    <w:rsid w:val="005458A8"/>
    <w:rsid w:val="00545907"/>
    <w:rsid w:val="00545A37"/>
    <w:rsid w:val="00546350"/>
    <w:rsid w:val="00547ADA"/>
    <w:rsid w:val="00550D0B"/>
    <w:rsid w:val="005512BA"/>
    <w:rsid w:val="00552A2D"/>
    <w:rsid w:val="00554236"/>
    <w:rsid w:val="0055436F"/>
    <w:rsid w:val="005548FE"/>
    <w:rsid w:val="00555161"/>
    <w:rsid w:val="0055579F"/>
    <w:rsid w:val="00555D37"/>
    <w:rsid w:val="005605C2"/>
    <w:rsid w:val="00560A0E"/>
    <w:rsid w:val="00560F11"/>
    <w:rsid w:val="00561E15"/>
    <w:rsid w:val="00562952"/>
    <w:rsid w:val="00562EE5"/>
    <w:rsid w:val="00563365"/>
    <w:rsid w:val="005635A9"/>
    <w:rsid w:val="00563CE9"/>
    <w:rsid w:val="005645D9"/>
    <w:rsid w:val="00564D70"/>
    <w:rsid w:val="00565097"/>
    <w:rsid w:val="00566BAA"/>
    <w:rsid w:val="005671E8"/>
    <w:rsid w:val="005672A0"/>
    <w:rsid w:val="0056765B"/>
    <w:rsid w:val="00567AEE"/>
    <w:rsid w:val="00570ACC"/>
    <w:rsid w:val="00571736"/>
    <w:rsid w:val="00571BA2"/>
    <w:rsid w:val="00572CB8"/>
    <w:rsid w:val="005743CB"/>
    <w:rsid w:val="005745E6"/>
    <w:rsid w:val="00574CF9"/>
    <w:rsid w:val="00576406"/>
    <w:rsid w:val="005767F4"/>
    <w:rsid w:val="005771CA"/>
    <w:rsid w:val="00577E5B"/>
    <w:rsid w:val="005805E4"/>
    <w:rsid w:val="00580721"/>
    <w:rsid w:val="00581230"/>
    <w:rsid w:val="005816D3"/>
    <w:rsid w:val="0058302C"/>
    <w:rsid w:val="00584FDE"/>
    <w:rsid w:val="00587DDA"/>
    <w:rsid w:val="005912A3"/>
    <w:rsid w:val="00591397"/>
    <w:rsid w:val="00591834"/>
    <w:rsid w:val="00592185"/>
    <w:rsid w:val="00592456"/>
    <w:rsid w:val="00592891"/>
    <w:rsid w:val="00593398"/>
    <w:rsid w:val="0059344F"/>
    <w:rsid w:val="0059539E"/>
    <w:rsid w:val="00595D16"/>
    <w:rsid w:val="0059693A"/>
    <w:rsid w:val="00597CBC"/>
    <w:rsid w:val="00597F61"/>
    <w:rsid w:val="00597F87"/>
    <w:rsid w:val="005A0EF8"/>
    <w:rsid w:val="005A16E1"/>
    <w:rsid w:val="005A1D31"/>
    <w:rsid w:val="005A2D9D"/>
    <w:rsid w:val="005A2F7B"/>
    <w:rsid w:val="005A332D"/>
    <w:rsid w:val="005A5D52"/>
    <w:rsid w:val="005A6AE5"/>
    <w:rsid w:val="005A7573"/>
    <w:rsid w:val="005B0485"/>
    <w:rsid w:val="005B04D5"/>
    <w:rsid w:val="005B1695"/>
    <w:rsid w:val="005B1C4A"/>
    <w:rsid w:val="005B3CA6"/>
    <w:rsid w:val="005B3D51"/>
    <w:rsid w:val="005B42B3"/>
    <w:rsid w:val="005B458E"/>
    <w:rsid w:val="005B4FA0"/>
    <w:rsid w:val="005B5392"/>
    <w:rsid w:val="005B6176"/>
    <w:rsid w:val="005B6A0C"/>
    <w:rsid w:val="005B6A16"/>
    <w:rsid w:val="005C007C"/>
    <w:rsid w:val="005C0174"/>
    <w:rsid w:val="005C1973"/>
    <w:rsid w:val="005C369E"/>
    <w:rsid w:val="005C42BD"/>
    <w:rsid w:val="005C51B5"/>
    <w:rsid w:val="005C553F"/>
    <w:rsid w:val="005C5673"/>
    <w:rsid w:val="005C5C66"/>
    <w:rsid w:val="005C5C91"/>
    <w:rsid w:val="005C68BC"/>
    <w:rsid w:val="005C75C8"/>
    <w:rsid w:val="005D0616"/>
    <w:rsid w:val="005D0912"/>
    <w:rsid w:val="005D09B1"/>
    <w:rsid w:val="005D15E5"/>
    <w:rsid w:val="005D1CF0"/>
    <w:rsid w:val="005D334F"/>
    <w:rsid w:val="005D3C28"/>
    <w:rsid w:val="005D3DB8"/>
    <w:rsid w:val="005D52D0"/>
    <w:rsid w:val="005D65B9"/>
    <w:rsid w:val="005D76BB"/>
    <w:rsid w:val="005E002C"/>
    <w:rsid w:val="005E0526"/>
    <w:rsid w:val="005E17E7"/>
    <w:rsid w:val="005E3F68"/>
    <w:rsid w:val="005E40A6"/>
    <w:rsid w:val="005E4A5B"/>
    <w:rsid w:val="005E4E49"/>
    <w:rsid w:val="005E4FE2"/>
    <w:rsid w:val="005E5507"/>
    <w:rsid w:val="005E5D8B"/>
    <w:rsid w:val="005E6A7A"/>
    <w:rsid w:val="005E7227"/>
    <w:rsid w:val="005F1380"/>
    <w:rsid w:val="005F30D6"/>
    <w:rsid w:val="005F3761"/>
    <w:rsid w:val="005F55F8"/>
    <w:rsid w:val="005F5CE5"/>
    <w:rsid w:val="005F6589"/>
    <w:rsid w:val="005F65E4"/>
    <w:rsid w:val="005F6B3A"/>
    <w:rsid w:val="005F760D"/>
    <w:rsid w:val="005F7B69"/>
    <w:rsid w:val="00600583"/>
    <w:rsid w:val="006009B0"/>
    <w:rsid w:val="00601551"/>
    <w:rsid w:val="00601712"/>
    <w:rsid w:val="00602D49"/>
    <w:rsid w:val="00603205"/>
    <w:rsid w:val="0060339E"/>
    <w:rsid w:val="00603684"/>
    <w:rsid w:val="00603958"/>
    <w:rsid w:val="00604FC5"/>
    <w:rsid w:val="00605A5D"/>
    <w:rsid w:val="00605FDA"/>
    <w:rsid w:val="006061A0"/>
    <w:rsid w:val="00607B53"/>
    <w:rsid w:val="00607C4F"/>
    <w:rsid w:val="00611BDF"/>
    <w:rsid w:val="0061289D"/>
    <w:rsid w:val="00612BE9"/>
    <w:rsid w:val="00613D00"/>
    <w:rsid w:val="00614641"/>
    <w:rsid w:val="006146CD"/>
    <w:rsid w:val="00614871"/>
    <w:rsid w:val="00615395"/>
    <w:rsid w:val="00615B31"/>
    <w:rsid w:val="00615DA2"/>
    <w:rsid w:val="00616B3B"/>
    <w:rsid w:val="00616BB4"/>
    <w:rsid w:val="00616F3E"/>
    <w:rsid w:val="00620E25"/>
    <w:rsid w:val="00621568"/>
    <w:rsid w:val="00621EF3"/>
    <w:rsid w:val="00622AB8"/>
    <w:rsid w:val="00622FA1"/>
    <w:rsid w:val="006262D8"/>
    <w:rsid w:val="006270B1"/>
    <w:rsid w:val="00627123"/>
    <w:rsid w:val="006276FB"/>
    <w:rsid w:val="00627920"/>
    <w:rsid w:val="00627B74"/>
    <w:rsid w:val="00631335"/>
    <w:rsid w:val="00631905"/>
    <w:rsid w:val="00633A74"/>
    <w:rsid w:val="00633BBE"/>
    <w:rsid w:val="00633F35"/>
    <w:rsid w:val="00634003"/>
    <w:rsid w:val="00634924"/>
    <w:rsid w:val="00634C48"/>
    <w:rsid w:val="00634EA1"/>
    <w:rsid w:val="00635299"/>
    <w:rsid w:val="0063571B"/>
    <w:rsid w:val="00636A8B"/>
    <w:rsid w:val="0063745F"/>
    <w:rsid w:val="00637D18"/>
    <w:rsid w:val="00640D43"/>
    <w:rsid w:val="00641ED4"/>
    <w:rsid w:val="006421FF"/>
    <w:rsid w:val="00642BF1"/>
    <w:rsid w:val="0064328F"/>
    <w:rsid w:val="00644144"/>
    <w:rsid w:val="00646757"/>
    <w:rsid w:val="00647904"/>
    <w:rsid w:val="00647E7F"/>
    <w:rsid w:val="006507A5"/>
    <w:rsid w:val="006511C1"/>
    <w:rsid w:val="0065169E"/>
    <w:rsid w:val="0065212B"/>
    <w:rsid w:val="00652704"/>
    <w:rsid w:val="0065407F"/>
    <w:rsid w:val="00655C04"/>
    <w:rsid w:val="00656932"/>
    <w:rsid w:val="0066062B"/>
    <w:rsid w:val="00661225"/>
    <w:rsid w:val="00661744"/>
    <w:rsid w:val="00661F8C"/>
    <w:rsid w:val="00662385"/>
    <w:rsid w:val="0066240E"/>
    <w:rsid w:val="00663306"/>
    <w:rsid w:val="00664D9E"/>
    <w:rsid w:val="00664FB3"/>
    <w:rsid w:val="00665CF1"/>
    <w:rsid w:val="00666282"/>
    <w:rsid w:val="00666B21"/>
    <w:rsid w:val="0066741F"/>
    <w:rsid w:val="00670B65"/>
    <w:rsid w:val="00671214"/>
    <w:rsid w:val="0067248C"/>
    <w:rsid w:val="006732BD"/>
    <w:rsid w:val="0067434B"/>
    <w:rsid w:val="006748EF"/>
    <w:rsid w:val="00674DEC"/>
    <w:rsid w:val="006759D0"/>
    <w:rsid w:val="0067683C"/>
    <w:rsid w:val="006769D5"/>
    <w:rsid w:val="006802D1"/>
    <w:rsid w:val="00680D7D"/>
    <w:rsid w:val="00681392"/>
    <w:rsid w:val="0068263B"/>
    <w:rsid w:val="00683747"/>
    <w:rsid w:val="006847FD"/>
    <w:rsid w:val="00684A32"/>
    <w:rsid w:val="00685621"/>
    <w:rsid w:val="006857BC"/>
    <w:rsid w:val="00686738"/>
    <w:rsid w:val="00687382"/>
    <w:rsid w:val="00687C1D"/>
    <w:rsid w:val="00687D69"/>
    <w:rsid w:val="00687EDB"/>
    <w:rsid w:val="0069032D"/>
    <w:rsid w:val="006908BA"/>
    <w:rsid w:val="00691462"/>
    <w:rsid w:val="00691BC8"/>
    <w:rsid w:val="00692E83"/>
    <w:rsid w:val="00693DEF"/>
    <w:rsid w:val="00693EA0"/>
    <w:rsid w:val="00694D68"/>
    <w:rsid w:val="00695384"/>
    <w:rsid w:val="006961A5"/>
    <w:rsid w:val="006967FC"/>
    <w:rsid w:val="00696B8F"/>
    <w:rsid w:val="006A28AE"/>
    <w:rsid w:val="006A3536"/>
    <w:rsid w:val="006A3831"/>
    <w:rsid w:val="006A3DEA"/>
    <w:rsid w:val="006A40BB"/>
    <w:rsid w:val="006A420F"/>
    <w:rsid w:val="006A454A"/>
    <w:rsid w:val="006A52DF"/>
    <w:rsid w:val="006A6452"/>
    <w:rsid w:val="006A6B4B"/>
    <w:rsid w:val="006A760A"/>
    <w:rsid w:val="006A761E"/>
    <w:rsid w:val="006A7838"/>
    <w:rsid w:val="006B0223"/>
    <w:rsid w:val="006B0B86"/>
    <w:rsid w:val="006B11B3"/>
    <w:rsid w:val="006B1F26"/>
    <w:rsid w:val="006B2288"/>
    <w:rsid w:val="006B22B3"/>
    <w:rsid w:val="006B2963"/>
    <w:rsid w:val="006B29AA"/>
    <w:rsid w:val="006B2B2D"/>
    <w:rsid w:val="006B3513"/>
    <w:rsid w:val="006B3859"/>
    <w:rsid w:val="006B6F69"/>
    <w:rsid w:val="006B7867"/>
    <w:rsid w:val="006C0357"/>
    <w:rsid w:val="006C0774"/>
    <w:rsid w:val="006C0785"/>
    <w:rsid w:val="006C109D"/>
    <w:rsid w:val="006C12A7"/>
    <w:rsid w:val="006C1C4B"/>
    <w:rsid w:val="006C1F00"/>
    <w:rsid w:val="006C22DB"/>
    <w:rsid w:val="006C242C"/>
    <w:rsid w:val="006C328D"/>
    <w:rsid w:val="006C3C78"/>
    <w:rsid w:val="006C5AC7"/>
    <w:rsid w:val="006C5C23"/>
    <w:rsid w:val="006C5FB2"/>
    <w:rsid w:val="006C65BE"/>
    <w:rsid w:val="006C750C"/>
    <w:rsid w:val="006D065D"/>
    <w:rsid w:val="006D17A1"/>
    <w:rsid w:val="006D257A"/>
    <w:rsid w:val="006D3402"/>
    <w:rsid w:val="006D43F9"/>
    <w:rsid w:val="006D5A21"/>
    <w:rsid w:val="006D7DA9"/>
    <w:rsid w:val="006E0A1A"/>
    <w:rsid w:val="006E1889"/>
    <w:rsid w:val="006E1D8F"/>
    <w:rsid w:val="006E3AA7"/>
    <w:rsid w:val="006E4C10"/>
    <w:rsid w:val="006E5BDE"/>
    <w:rsid w:val="006E5C7E"/>
    <w:rsid w:val="006E654A"/>
    <w:rsid w:val="006E69D3"/>
    <w:rsid w:val="006F046D"/>
    <w:rsid w:val="006F0B75"/>
    <w:rsid w:val="006F0E6E"/>
    <w:rsid w:val="006F118D"/>
    <w:rsid w:val="006F1362"/>
    <w:rsid w:val="006F191D"/>
    <w:rsid w:val="006F1FCB"/>
    <w:rsid w:val="006F2A20"/>
    <w:rsid w:val="006F2C8D"/>
    <w:rsid w:val="006F33AD"/>
    <w:rsid w:val="006F4640"/>
    <w:rsid w:val="006F5DA4"/>
    <w:rsid w:val="006F6562"/>
    <w:rsid w:val="006F6C8C"/>
    <w:rsid w:val="006F79B0"/>
    <w:rsid w:val="00700772"/>
    <w:rsid w:val="007019AA"/>
    <w:rsid w:val="00701F13"/>
    <w:rsid w:val="00702692"/>
    <w:rsid w:val="0070288F"/>
    <w:rsid w:val="00703469"/>
    <w:rsid w:val="00703B30"/>
    <w:rsid w:val="007048DD"/>
    <w:rsid w:val="00704F31"/>
    <w:rsid w:val="00706230"/>
    <w:rsid w:val="00706691"/>
    <w:rsid w:val="00706F4E"/>
    <w:rsid w:val="007070FF"/>
    <w:rsid w:val="007121BF"/>
    <w:rsid w:val="007128EF"/>
    <w:rsid w:val="00713B43"/>
    <w:rsid w:val="007148AD"/>
    <w:rsid w:val="007148DF"/>
    <w:rsid w:val="00715E5B"/>
    <w:rsid w:val="0071741E"/>
    <w:rsid w:val="007174BE"/>
    <w:rsid w:val="007178DE"/>
    <w:rsid w:val="00717F36"/>
    <w:rsid w:val="007214C0"/>
    <w:rsid w:val="0072176E"/>
    <w:rsid w:val="00721C7B"/>
    <w:rsid w:val="007220F7"/>
    <w:rsid w:val="00722560"/>
    <w:rsid w:val="00722D87"/>
    <w:rsid w:val="007231BC"/>
    <w:rsid w:val="00723FC4"/>
    <w:rsid w:val="00724ACE"/>
    <w:rsid w:val="00726C90"/>
    <w:rsid w:val="00726CC7"/>
    <w:rsid w:val="00726E6D"/>
    <w:rsid w:val="007270E0"/>
    <w:rsid w:val="00727494"/>
    <w:rsid w:val="0073030C"/>
    <w:rsid w:val="0073053A"/>
    <w:rsid w:val="00731A07"/>
    <w:rsid w:val="00732540"/>
    <w:rsid w:val="00733135"/>
    <w:rsid w:val="0073319D"/>
    <w:rsid w:val="00733596"/>
    <w:rsid w:val="00734B93"/>
    <w:rsid w:val="00736EAD"/>
    <w:rsid w:val="00737F53"/>
    <w:rsid w:val="007408D7"/>
    <w:rsid w:val="00743092"/>
    <w:rsid w:val="007450AE"/>
    <w:rsid w:val="007454E7"/>
    <w:rsid w:val="00745608"/>
    <w:rsid w:val="00745DD0"/>
    <w:rsid w:val="00747A65"/>
    <w:rsid w:val="0075048D"/>
    <w:rsid w:val="00751007"/>
    <w:rsid w:val="00752201"/>
    <w:rsid w:val="00752D8F"/>
    <w:rsid w:val="00754298"/>
    <w:rsid w:val="00754689"/>
    <w:rsid w:val="00754FB9"/>
    <w:rsid w:val="0075635A"/>
    <w:rsid w:val="00756E68"/>
    <w:rsid w:val="0076175A"/>
    <w:rsid w:val="0076258C"/>
    <w:rsid w:val="00762B05"/>
    <w:rsid w:val="00762B1C"/>
    <w:rsid w:val="00762C32"/>
    <w:rsid w:val="0076349E"/>
    <w:rsid w:val="0076372D"/>
    <w:rsid w:val="00764A4D"/>
    <w:rsid w:val="00764AE2"/>
    <w:rsid w:val="00767456"/>
    <w:rsid w:val="00767A0F"/>
    <w:rsid w:val="00767B6E"/>
    <w:rsid w:val="00770C2B"/>
    <w:rsid w:val="00772E72"/>
    <w:rsid w:val="007732AD"/>
    <w:rsid w:val="00773C66"/>
    <w:rsid w:val="007743A5"/>
    <w:rsid w:val="007755C0"/>
    <w:rsid w:val="00775BBD"/>
    <w:rsid w:val="007760B8"/>
    <w:rsid w:val="00776216"/>
    <w:rsid w:val="007769B2"/>
    <w:rsid w:val="00776C4F"/>
    <w:rsid w:val="00776F48"/>
    <w:rsid w:val="00777B61"/>
    <w:rsid w:val="007805AB"/>
    <w:rsid w:val="00781191"/>
    <w:rsid w:val="007822F4"/>
    <w:rsid w:val="0078306B"/>
    <w:rsid w:val="00783129"/>
    <w:rsid w:val="00783AED"/>
    <w:rsid w:val="00784E43"/>
    <w:rsid w:val="007869D0"/>
    <w:rsid w:val="00787A20"/>
    <w:rsid w:val="00787B95"/>
    <w:rsid w:val="00787D73"/>
    <w:rsid w:val="00792976"/>
    <w:rsid w:val="0079306D"/>
    <w:rsid w:val="0079378E"/>
    <w:rsid w:val="00793A7D"/>
    <w:rsid w:val="00793B3F"/>
    <w:rsid w:val="00793D1B"/>
    <w:rsid w:val="00794630"/>
    <w:rsid w:val="007952AF"/>
    <w:rsid w:val="00796753"/>
    <w:rsid w:val="00796B6F"/>
    <w:rsid w:val="0079750F"/>
    <w:rsid w:val="00797C35"/>
    <w:rsid w:val="007A024C"/>
    <w:rsid w:val="007A49C4"/>
    <w:rsid w:val="007A615E"/>
    <w:rsid w:val="007A6F2F"/>
    <w:rsid w:val="007B00D4"/>
    <w:rsid w:val="007B01C8"/>
    <w:rsid w:val="007B0245"/>
    <w:rsid w:val="007B13B9"/>
    <w:rsid w:val="007B1737"/>
    <w:rsid w:val="007B26B2"/>
    <w:rsid w:val="007B36ED"/>
    <w:rsid w:val="007B4E65"/>
    <w:rsid w:val="007B57FD"/>
    <w:rsid w:val="007B7234"/>
    <w:rsid w:val="007B77C7"/>
    <w:rsid w:val="007C0B96"/>
    <w:rsid w:val="007C0E86"/>
    <w:rsid w:val="007C116C"/>
    <w:rsid w:val="007C2EBC"/>
    <w:rsid w:val="007C32EE"/>
    <w:rsid w:val="007C4501"/>
    <w:rsid w:val="007C4530"/>
    <w:rsid w:val="007C4680"/>
    <w:rsid w:val="007C49D3"/>
    <w:rsid w:val="007C5512"/>
    <w:rsid w:val="007C7567"/>
    <w:rsid w:val="007C7931"/>
    <w:rsid w:val="007D0351"/>
    <w:rsid w:val="007D0A0D"/>
    <w:rsid w:val="007D106A"/>
    <w:rsid w:val="007D115E"/>
    <w:rsid w:val="007D236D"/>
    <w:rsid w:val="007D241D"/>
    <w:rsid w:val="007D2463"/>
    <w:rsid w:val="007D35A2"/>
    <w:rsid w:val="007D4E43"/>
    <w:rsid w:val="007D4F22"/>
    <w:rsid w:val="007D4F47"/>
    <w:rsid w:val="007D4F49"/>
    <w:rsid w:val="007D51C7"/>
    <w:rsid w:val="007D6D9E"/>
    <w:rsid w:val="007E0B3B"/>
    <w:rsid w:val="007E1532"/>
    <w:rsid w:val="007E2412"/>
    <w:rsid w:val="007E2B75"/>
    <w:rsid w:val="007E3A10"/>
    <w:rsid w:val="007E4A77"/>
    <w:rsid w:val="007E6588"/>
    <w:rsid w:val="007E725A"/>
    <w:rsid w:val="007E7472"/>
    <w:rsid w:val="007E798A"/>
    <w:rsid w:val="007E7E30"/>
    <w:rsid w:val="007F00B4"/>
    <w:rsid w:val="007F0ED1"/>
    <w:rsid w:val="007F12EC"/>
    <w:rsid w:val="007F22CC"/>
    <w:rsid w:val="007F2FA3"/>
    <w:rsid w:val="007F3A02"/>
    <w:rsid w:val="007F3C9C"/>
    <w:rsid w:val="007F3D0D"/>
    <w:rsid w:val="007F4644"/>
    <w:rsid w:val="007F59E6"/>
    <w:rsid w:val="007F78F7"/>
    <w:rsid w:val="007F7A57"/>
    <w:rsid w:val="007F7F20"/>
    <w:rsid w:val="00800170"/>
    <w:rsid w:val="00800569"/>
    <w:rsid w:val="00800961"/>
    <w:rsid w:val="00800E7E"/>
    <w:rsid w:val="008017C6"/>
    <w:rsid w:val="00801A19"/>
    <w:rsid w:val="00801D16"/>
    <w:rsid w:val="008022DA"/>
    <w:rsid w:val="00802BBC"/>
    <w:rsid w:val="008050CF"/>
    <w:rsid w:val="008050DA"/>
    <w:rsid w:val="00805317"/>
    <w:rsid w:val="008053FE"/>
    <w:rsid w:val="00805B6F"/>
    <w:rsid w:val="00807069"/>
    <w:rsid w:val="00807BDA"/>
    <w:rsid w:val="00807D2F"/>
    <w:rsid w:val="00807F46"/>
    <w:rsid w:val="008109BC"/>
    <w:rsid w:val="00810ADC"/>
    <w:rsid w:val="00811563"/>
    <w:rsid w:val="00812144"/>
    <w:rsid w:val="008135E7"/>
    <w:rsid w:val="00813DF0"/>
    <w:rsid w:val="008145F7"/>
    <w:rsid w:val="008154A1"/>
    <w:rsid w:val="00817324"/>
    <w:rsid w:val="00817F15"/>
    <w:rsid w:val="008217B0"/>
    <w:rsid w:val="00822725"/>
    <w:rsid w:val="00823257"/>
    <w:rsid w:val="00823B0A"/>
    <w:rsid w:val="00823B64"/>
    <w:rsid w:val="008257A4"/>
    <w:rsid w:val="008262F6"/>
    <w:rsid w:val="00831F1A"/>
    <w:rsid w:val="00832475"/>
    <w:rsid w:val="00833273"/>
    <w:rsid w:val="00834145"/>
    <w:rsid w:val="008364F0"/>
    <w:rsid w:val="00836815"/>
    <w:rsid w:val="00837519"/>
    <w:rsid w:val="00837FCD"/>
    <w:rsid w:val="00840E05"/>
    <w:rsid w:val="00841099"/>
    <w:rsid w:val="00841298"/>
    <w:rsid w:val="00841D32"/>
    <w:rsid w:val="00842F10"/>
    <w:rsid w:val="008431C8"/>
    <w:rsid w:val="00843251"/>
    <w:rsid w:val="008440B1"/>
    <w:rsid w:val="00844EE8"/>
    <w:rsid w:val="008450FC"/>
    <w:rsid w:val="00845F7B"/>
    <w:rsid w:val="00847959"/>
    <w:rsid w:val="008514F4"/>
    <w:rsid w:val="00852F4F"/>
    <w:rsid w:val="00853F0B"/>
    <w:rsid w:val="00853F4E"/>
    <w:rsid w:val="00854F82"/>
    <w:rsid w:val="00855823"/>
    <w:rsid w:val="00855952"/>
    <w:rsid w:val="00855DE4"/>
    <w:rsid w:val="008610E3"/>
    <w:rsid w:val="00861BFF"/>
    <w:rsid w:val="00861DD5"/>
    <w:rsid w:val="00861DE6"/>
    <w:rsid w:val="0086357C"/>
    <w:rsid w:val="0086426F"/>
    <w:rsid w:val="00865044"/>
    <w:rsid w:val="008654FA"/>
    <w:rsid w:val="0086673D"/>
    <w:rsid w:val="00866CB0"/>
    <w:rsid w:val="008702CD"/>
    <w:rsid w:val="008709DD"/>
    <w:rsid w:val="00871B0C"/>
    <w:rsid w:val="008723C6"/>
    <w:rsid w:val="008724D7"/>
    <w:rsid w:val="00872688"/>
    <w:rsid w:val="0087302A"/>
    <w:rsid w:val="008733E0"/>
    <w:rsid w:val="00873F2A"/>
    <w:rsid w:val="008751E5"/>
    <w:rsid w:val="00875EF9"/>
    <w:rsid w:val="00876F7D"/>
    <w:rsid w:val="00880DE1"/>
    <w:rsid w:val="00880FD1"/>
    <w:rsid w:val="00881C27"/>
    <w:rsid w:val="00881E3E"/>
    <w:rsid w:val="00882FBE"/>
    <w:rsid w:val="00883173"/>
    <w:rsid w:val="008840BB"/>
    <w:rsid w:val="0088545A"/>
    <w:rsid w:val="00887182"/>
    <w:rsid w:val="008912A6"/>
    <w:rsid w:val="00892327"/>
    <w:rsid w:val="00893420"/>
    <w:rsid w:val="0089472B"/>
    <w:rsid w:val="0089474B"/>
    <w:rsid w:val="00895655"/>
    <w:rsid w:val="00895CF5"/>
    <w:rsid w:val="008960A1"/>
    <w:rsid w:val="00896149"/>
    <w:rsid w:val="008961CA"/>
    <w:rsid w:val="00896A8D"/>
    <w:rsid w:val="008A0B74"/>
    <w:rsid w:val="008A1197"/>
    <w:rsid w:val="008A1A98"/>
    <w:rsid w:val="008A2056"/>
    <w:rsid w:val="008A20CD"/>
    <w:rsid w:val="008A2F33"/>
    <w:rsid w:val="008A4F81"/>
    <w:rsid w:val="008A5E40"/>
    <w:rsid w:val="008A6C3B"/>
    <w:rsid w:val="008A781D"/>
    <w:rsid w:val="008B01F4"/>
    <w:rsid w:val="008B090A"/>
    <w:rsid w:val="008B16C0"/>
    <w:rsid w:val="008B2322"/>
    <w:rsid w:val="008B2BAE"/>
    <w:rsid w:val="008B30A8"/>
    <w:rsid w:val="008B3A5D"/>
    <w:rsid w:val="008B5E66"/>
    <w:rsid w:val="008B636C"/>
    <w:rsid w:val="008B66A3"/>
    <w:rsid w:val="008B6AC9"/>
    <w:rsid w:val="008B75CD"/>
    <w:rsid w:val="008B76AC"/>
    <w:rsid w:val="008B76C0"/>
    <w:rsid w:val="008C08FB"/>
    <w:rsid w:val="008C0FBB"/>
    <w:rsid w:val="008C2007"/>
    <w:rsid w:val="008C4C77"/>
    <w:rsid w:val="008C5907"/>
    <w:rsid w:val="008C64D2"/>
    <w:rsid w:val="008C6E4F"/>
    <w:rsid w:val="008C790B"/>
    <w:rsid w:val="008C7BE3"/>
    <w:rsid w:val="008C7FA0"/>
    <w:rsid w:val="008D0649"/>
    <w:rsid w:val="008D0824"/>
    <w:rsid w:val="008D0EB4"/>
    <w:rsid w:val="008D1A12"/>
    <w:rsid w:val="008D1AA7"/>
    <w:rsid w:val="008D2D94"/>
    <w:rsid w:val="008D3413"/>
    <w:rsid w:val="008D3924"/>
    <w:rsid w:val="008D3A4A"/>
    <w:rsid w:val="008D4251"/>
    <w:rsid w:val="008D4309"/>
    <w:rsid w:val="008D47EF"/>
    <w:rsid w:val="008D57F8"/>
    <w:rsid w:val="008D5D9B"/>
    <w:rsid w:val="008D741A"/>
    <w:rsid w:val="008D7783"/>
    <w:rsid w:val="008E106B"/>
    <w:rsid w:val="008E1D57"/>
    <w:rsid w:val="008E22D7"/>
    <w:rsid w:val="008E454D"/>
    <w:rsid w:val="008E5496"/>
    <w:rsid w:val="008E549A"/>
    <w:rsid w:val="008E56D7"/>
    <w:rsid w:val="008E57E7"/>
    <w:rsid w:val="008E5C24"/>
    <w:rsid w:val="008E5D41"/>
    <w:rsid w:val="008E6BD7"/>
    <w:rsid w:val="008F0991"/>
    <w:rsid w:val="008F0A9C"/>
    <w:rsid w:val="008F0AA3"/>
    <w:rsid w:val="008F1637"/>
    <w:rsid w:val="008F1C1E"/>
    <w:rsid w:val="008F2516"/>
    <w:rsid w:val="008F333E"/>
    <w:rsid w:val="008F3664"/>
    <w:rsid w:val="008F4CD9"/>
    <w:rsid w:val="008F778E"/>
    <w:rsid w:val="00901116"/>
    <w:rsid w:val="00901338"/>
    <w:rsid w:val="0090146D"/>
    <w:rsid w:val="00901AC1"/>
    <w:rsid w:val="00901C2E"/>
    <w:rsid w:val="009022C3"/>
    <w:rsid w:val="00902F2D"/>
    <w:rsid w:val="00903713"/>
    <w:rsid w:val="00903C6E"/>
    <w:rsid w:val="00903D86"/>
    <w:rsid w:val="009070E4"/>
    <w:rsid w:val="00910F83"/>
    <w:rsid w:val="00912345"/>
    <w:rsid w:val="00912589"/>
    <w:rsid w:val="00912B44"/>
    <w:rsid w:val="009136B7"/>
    <w:rsid w:val="009207E7"/>
    <w:rsid w:val="00920F2C"/>
    <w:rsid w:val="00920FBF"/>
    <w:rsid w:val="0092172B"/>
    <w:rsid w:val="009228A6"/>
    <w:rsid w:val="00922B59"/>
    <w:rsid w:val="00923351"/>
    <w:rsid w:val="00923803"/>
    <w:rsid w:val="00923CC0"/>
    <w:rsid w:val="00924600"/>
    <w:rsid w:val="00924E86"/>
    <w:rsid w:val="00924F8B"/>
    <w:rsid w:val="009278BF"/>
    <w:rsid w:val="00930ECF"/>
    <w:rsid w:val="00931BE8"/>
    <w:rsid w:val="0093256B"/>
    <w:rsid w:val="0093277A"/>
    <w:rsid w:val="00933086"/>
    <w:rsid w:val="009335AC"/>
    <w:rsid w:val="00933C31"/>
    <w:rsid w:val="00935A1E"/>
    <w:rsid w:val="00936F0C"/>
    <w:rsid w:val="0093760C"/>
    <w:rsid w:val="00937664"/>
    <w:rsid w:val="0094013F"/>
    <w:rsid w:val="009406A9"/>
    <w:rsid w:val="009419CF"/>
    <w:rsid w:val="009424FA"/>
    <w:rsid w:val="00942FC0"/>
    <w:rsid w:val="0094391D"/>
    <w:rsid w:val="00944291"/>
    <w:rsid w:val="0094575C"/>
    <w:rsid w:val="00946143"/>
    <w:rsid w:val="00946818"/>
    <w:rsid w:val="0094787E"/>
    <w:rsid w:val="00947EB7"/>
    <w:rsid w:val="009518F4"/>
    <w:rsid w:val="009519EE"/>
    <w:rsid w:val="00952BA4"/>
    <w:rsid w:val="0095308D"/>
    <w:rsid w:val="0095379C"/>
    <w:rsid w:val="00954A56"/>
    <w:rsid w:val="00954B1B"/>
    <w:rsid w:val="00956850"/>
    <w:rsid w:val="0095685C"/>
    <w:rsid w:val="00956DF0"/>
    <w:rsid w:val="00960383"/>
    <w:rsid w:val="00960987"/>
    <w:rsid w:val="00961C6F"/>
    <w:rsid w:val="009629AA"/>
    <w:rsid w:val="00962BC8"/>
    <w:rsid w:val="0096310A"/>
    <w:rsid w:val="00963670"/>
    <w:rsid w:val="009636FE"/>
    <w:rsid w:val="00964E4D"/>
    <w:rsid w:val="00964EE8"/>
    <w:rsid w:val="0096653A"/>
    <w:rsid w:val="00966C1C"/>
    <w:rsid w:val="009675BD"/>
    <w:rsid w:val="0097071C"/>
    <w:rsid w:val="00970C65"/>
    <w:rsid w:val="00970CE3"/>
    <w:rsid w:val="00972436"/>
    <w:rsid w:val="00973F55"/>
    <w:rsid w:val="00974763"/>
    <w:rsid w:val="00974D5D"/>
    <w:rsid w:val="00975A20"/>
    <w:rsid w:val="009763B0"/>
    <w:rsid w:val="00980645"/>
    <w:rsid w:val="009808E0"/>
    <w:rsid w:val="00980D54"/>
    <w:rsid w:val="009813BA"/>
    <w:rsid w:val="009815F5"/>
    <w:rsid w:val="00981786"/>
    <w:rsid w:val="00981D04"/>
    <w:rsid w:val="00981D88"/>
    <w:rsid w:val="00982492"/>
    <w:rsid w:val="00983E26"/>
    <w:rsid w:val="00984790"/>
    <w:rsid w:val="00984F11"/>
    <w:rsid w:val="00985F2F"/>
    <w:rsid w:val="009867E3"/>
    <w:rsid w:val="00986B8D"/>
    <w:rsid w:val="00987C8B"/>
    <w:rsid w:val="00987CC5"/>
    <w:rsid w:val="009909FD"/>
    <w:rsid w:val="00990AF5"/>
    <w:rsid w:val="00991559"/>
    <w:rsid w:val="00991B10"/>
    <w:rsid w:val="0099260E"/>
    <w:rsid w:val="0099333C"/>
    <w:rsid w:val="00993884"/>
    <w:rsid w:val="009948C0"/>
    <w:rsid w:val="0099549D"/>
    <w:rsid w:val="00995E51"/>
    <w:rsid w:val="00996534"/>
    <w:rsid w:val="009976D9"/>
    <w:rsid w:val="009A0110"/>
    <w:rsid w:val="009A10F5"/>
    <w:rsid w:val="009A1122"/>
    <w:rsid w:val="009A1808"/>
    <w:rsid w:val="009A1C01"/>
    <w:rsid w:val="009A232C"/>
    <w:rsid w:val="009A2430"/>
    <w:rsid w:val="009A50BB"/>
    <w:rsid w:val="009A5528"/>
    <w:rsid w:val="009A56DC"/>
    <w:rsid w:val="009A668D"/>
    <w:rsid w:val="009A6C00"/>
    <w:rsid w:val="009B2881"/>
    <w:rsid w:val="009B2CD7"/>
    <w:rsid w:val="009B4C7E"/>
    <w:rsid w:val="009B5407"/>
    <w:rsid w:val="009B5462"/>
    <w:rsid w:val="009B67EA"/>
    <w:rsid w:val="009B6B4A"/>
    <w:rsid w:val="009B6D9B"/>
    <w:rsid w:val="009B75DC"/>
    <w:rsid w:val="009B7602"/>
    <w:rsid w:val="009B769E"/>
    <w:rsid w:val="009B7C0C"/>
    <w:rsid w:val="009C0039"/>
    <w:rsid w:val="009C0AAA"/>
    <w:rsid w:val="009C0D59"/>
    <w:rsid w:val="009C248D"/>
    <w:rsid w:val="009C2BE6"/>
    <w:rsid w:val="009C3727"/>
    <w:rsid w:val="009C3DAC"/>
    <w:rsid w:val="009C5126"/>
    <w:rsid w:val="009C51D7"/>
    <w:rsid w:val="009C6277"/>
    <w:rsid w:val="009D18B9"/>
    <w:rsid w:val="009D2562"/>
    <w:rsid w:val="009D3138"/>
    <w:rsid w:val="009D3AD5"/>
    <w:rsid w:val="009D3D76"/>
    <w:rsid w:val="009D4031"/>
    <w:rsid w:val="009D53A7"/>
    <w:rsid w:val="009D5EEF"/>
    <w:rsid w:val="009D64A4"/>
    <w:rsid w:val="009D71C7"/>
    <w:rsid w:val="009D7B06"/>
    <w:rsid w:val="009D7F26"/>
    <w:rsid w:val="009E03B7"/>
    <w:rsid w:val="009E0E35"/>
    <w:rsid w:val="009E1F7A"/>
    <w:rsid w:val="009E22AA"/>
    <w:rsid w:val="009E39AE"/>
    <w:rsid w:val="009E3A6F"/>
    <w:rsid w:val="009E4657"/>
    <w:rsid w:val="009E5CB8"/>
    <w:rsid w:val="009E619D"/>
    <w:rsid w:val="009E73BE"/>
    <w:rsid w:val="009F0364"/>
    <w:rsid w:val="009F08E5"/>
    <w:rsid w:val="009F1C5F"/>
    <w:rsid w:val="009F296C"/>
    <w:rsid w:val="009F2A57"/>
    <w:rsid w:val="009F5D9A"/>
    <w:rsid w:val="00A0089B"/>
    <w:rsid w:val="00A00942"/>
    <w:rsid w:val="00A00F0C"/>
    <w:rsid w:val="00A00F28"/>
    <w:rsid w:val="00A0128E"/>
    <w:rsid w:val="00A01BDF"/>
    <w:rsid w:val="00A02227"/>
    <w:rsid w:val="00A02574"/>
    <w:rsid w:val="00A02CF3"/>
    <w:rsid w:val="00A03340"/>
    <w:rsid w:val="00A04B1C"/>
    <w:rsid w:val="00A04ED0"/>
    <w:rsid w:val="00A05020"/>
    <w:rsid w:val="00A05538"/>
    <w:rsid w:val="00A0583F"/>
    <w:rsid w:val="00A070CA"/>
    <w:rsid w:val="00A072E6"/>
    <w:rsid w:val="00A073B1"/>
    <w:rsid w:val="00A0748B"/>
    <w:rsid w:val="00A07521"/>
    <w:rsid w:val="00A07CDC"/>
    <w:rsid w:val="00A100A9"/>
    <w:rsid w:val="00A1034B"/>
    <w:rsid w:val="00A103B4"/>
    <w:rsid w:val="00A10774"/>
    <w:rsid w:val="00A10E9D"/>
    <w:rsid w:val="00A1145A"/>
    <w:rsid w:val="00A128E0"/>
    <w:rsid w:val="00A14338"/>
    <w:rsid w:val="00A145B5"/>
    <w:rsid w:val="00A15585"/>
    <w:rsid w:val="00A155A7"/>
    <w:rsid w:val="00A158E8"/>
    <w:rsid w:val="00A16730"/>
    <w:rsid w:val="00A171C9"/>
    <w:rsid w:val="00A20012"/>
    <w:rsid w:val="00A20C23"/>
    <w:rsid w:val="00A211EA"/>
    <w:rsid w:val="00A2126F"/>
    <w:rsid w:val="00A21EC6"/>
    <w:rsid w:val="00A222FA"/>
    <w:rsid w:val="00A236CE"/>
    <w:rsid w:val="00A23DB7"/>
    <w:rsid w:val="00A24A33"/>
    <w:rsid w:val="00A25716"/>
    <w:rsid w:val="00A25C16"/>
    <w:rsid w:val="00A27CF3"/>
    <w:rsid w:val="00A27E2E"/>
    <w:rsid w:val="00A30765"/>
    <w:rsid w:val="00A3206D"/>
    <w:rsid w:val="00A328BD"/>
    <w:rsid w:val="00A33E0B"/>
    <w:rsid w:val="00A357EB"/>
    <w:rsid w:val="00A35D5E"/>
    <w:rsid w:val="00A35DCF"/>
    <w:rsid w:val="00A36DCE"/>
    <w:rsid w:val="00A36EB0"/>
    <w:rsid w:val="00A3737C"/>
    <w:rsid w:val="00A374E6"/>
    <w:rsid w:val="00A375C0"/>
    <w:rsid w:val="00A40161"/>
    <w:rsid w:val="00A40205"/>
    <w:rsid w:val="00A4102D"/>
    <w:rsid w:val="00A4138E"/>
    <w:rsid w:val="00A41513"/>
    <w:rsid w:val="00A417ED"/>
    <w:rsid w:val="00A41ACE"/>
    <w:rsid w:val="00A427FE"/>
    <w:rsid w:val="00A42C1F"/>
    <w:rsid w:val="00A42EB7"/>
    <w:rsid w:val="00A43EC1"/>
    <w:rsid w:val="00A452B4"/>
    <w:rsid w:val="00A45325"/>
    <w:rsid w:val="00A4586F"/>
    <w:rsid w:val="00A513DF"/>
    <w:rsid w:val="00A52203"/>
    <w:rsid w:val="00A52430"/>
    <w:rsid w:val="00A52DE7"/>
    <w:rsid w:val="00A53E55"/>
    <w:rsid w:val="00A53EC4"/>
    <w:rsid w:val="00A542E6"/>
    <w:rsid w:val="00A5446E"/>
    <w:rsid w:val="00A555AE"/>
    <w:rsid w:val="00A55876"/>
    <w:rsid w:val="00A55C63"/>
    <w:rsid w:val="00A5640A"/>
    <w:rsid w:val="00A56470"/>
    <w:rsid w:val="00A565CC"/>
    <w:rsid w:val="00A573D0"/>
    <w:rsid w:val="00A577B8"/>
    <w:rsid w:val="00A57BCD"/>
    <w:rsid w:val="00A57E08"/>
    <w:rsid w:val="00A603D6"/>
    <w:rsid w:val="00A6153B"/>
    <w:rsid w:val="00A61E9F"/>
    <w:rsid w:val="00A61FC6"/>
    <w:rsid w:val="00A63412"/>
    <w:rsid w:val="00A671B5"/>
    <w:rsid w:val="00A70B0C"/>
    <w:rsid w:val="00A7267D"/>
    <w:rsid w:val="00A73B8C"/>
    <w:rsid w:val="00A74724"/>
    <w:rsid w:val="00A7657C"/>
    <w:rsid w:val="00A766A8"/>
    <w:rsid w:val="00A76CFA"/>
    <w:rsid w:val="00A772D8"/>
    <w:rsid w:val="00A77B0E"/>
    <w:rsid w:val="00A8039E"/>
    <w:rsid w:val="00A81483"/>
    <w:rsid w:val="00A81586"/>
    <w:rsid w:val="00A81DFD"/>
    <w:rsid w:val="00A822A8"/>
    <w:rsid w:val="00A82C5F"/>
    <w:rsid w:val="00A831FE"/>
    <w:rsid w:val="00A84234"/>
    <w:rsid w:val="00A843FB"/>
    <w:rsid w:val="00A86225"/>
    <w:rsid w:val="00A86C04"/>
    <w:rsid w:val="00A874DB"/>
    <w:rsid w:val="00A8780B"/>
    <w:rsid w:val="00A91900"/>
    <w:rsid w:val="00A91D29"/>
    <w:rsid w:val="00A9369F"/>
    <w:rsid w:val="00A94ACA"/>
    <w:rsid w:val="00A95685"/>
    <w:rsid w:val="00A96C30"/>
    <w:rsid w:val="00AA03FC"/>
    <w:rsid w:val="00AA1B58"/>
    <w:rsid w:val="00AA2033"/>
    <w:rsid w:val="00AA25B6"/>
    <w:rsid w:val="00AA46C9"/>
    <w:rsid w:val="00AA4A77"/>
    <w:rsid w:val="00AA4FEA"/>
    <w:rsid w:val="00AA6DD4"/>
    <w:rsid w:val="00AA7BD0"/>
    <w:rsid w:val="00AB1FD5"/>
    <w:rsid w:val="00AB49AE"/>
    <w:rsid w:val="00AB5079"/>
    <w:rsid w:val="00AB55C2"/>
    <w:rsid w:val="00AB6989"/>
    <w:rsid w:val="00AC00F0"/>
    <w:rsid w:val="00AC0624"/>
    <w:rsid w:val="00AC0A72"/>
    <w:rsid w:val="00AC0C85"/>
    <w:rsid w:val="00AC127E"/>
    <w:rsid w:val="00AC161F"/>
    <w:rsid w:val="00AC2C65"/>
    <w:rsid w:val="00AC3CB5"/>
    <w:rsid w:val="00AC47BF"/>
    <w:rsid w:val="00AC4E79"/>
    <w:rsid w:val="00AC542E"/>
    <w:rsid w:val="00AC6386"/>
    <w:rsid w:val="00AC69C7"/>
    <w:rsid w:val="00AD0381"/>
    <w:rsid w:val="00AD0A7D"/>
    <w:rsid w:val="00AD0D2B"/>
    <w:rsid w:val="00AD204E"/>
    <w:rsid w:val="00AD2C31"/>
    <w:rsid w:val="00AD3320"/>
    <w:rsid w:val="00AD3475"/>
    <w:rsid w:val="00AD3CCA"/>
    <w:rsid w:val="00AD4DBF"/>
    <w:rsid w:val="00AD5055"/>
    <w:rsid w:val="00AD5166"/>
    <w:rsid w:val="00AD5366"/>
    <w:rsid w:val="00AD584F"/>
    <w:rsid w:val="00AD779E"/>
    <w:rsid w:val="00AE0A77"/>
    <w:rsid w:val="00AE14F5"/>
    <w:rsid w:val="00AE1FDB"/>
    <w:rsid w:val="00AE20E9"/>
    <w:rsid w:val="00AE2506"/>
    <w:rsid w:val="00AE4A2F"/>
    <w:rsid w:val="00AE59E5"/>
    <w:rsid w:val="00AE5F64"/>
    <w:rsid w:val="00AE7105"/>
    <w:rsid w:val="00AE720C"/>
    <w:rsid w:val="00AF028D"/>
    <w:rsid w:val="00AF09D2"/>
    <w:rsid w:val="00AF1185"/>
    <w:rsid w:val="00AF1292"/>
    <w:rsid w:val="00AF21BB"/>
    <w:rsid w:val="00AF2C20"/>
    <w:rsid w:val="00AF3782"/>
    <w:rsid w:val="00AF425C"/>
    <w:rsid w:val="00AF492F"/>
    <w:rsid w:val="00AF5AFA"/>
    <w:rsid w:val="00B00053"/>
    <w:rsid w:val="00B00639"/>
    <w:rsid w:val="00B007EB"/>
    <w:rsid w:val="00B021C9"/>
    <w:rsid w:val="00B02423"/>
    <w:rsid w:val="00B0348B"/>
    <w:rsid w:val="00B03DA0"/>
    <w:rsid w:val="00B04C31"/>
    <w:rsid w:val="00B04C89"/>
    <w:rsid w:val="00B05AF5"/>
    <w:rsid w:val="00B07083"/>
    <w:rsid w:val="00B07A9E"/>
    <w:rsid w:val="00B07E04"/>
    <w:rsid w:val="00B10E12"/>
    <w:rsid w:val="00B117B2"/>
    <w:rsid w:val="00B12042"/>
    <w:rsid w:val="00B122E7"/>
    <w:rsid w:val="00B12962"/>
    <w:rsid w:val="00B14C71"/>
    <w:rsid w:val="00B14FD5"/>
    <w:rsid w:val="00B15AD0"/>
    <w:rsid w:val="00B16252"/>
    <w:rsid w:val="00B17AA5"/>
    <w:rsid w:val="00B21B26"/>
    <w:rsid w:val="00B2323C"/>
    <w:rsid w:val="00B24EA4"/>
    <w:rsid w:val="00B264ED"/>
    <w:rsid w:val="00B2665A"/>
    <w:rsid w:val="00B27293"/>
    <w:rsid w:val="00B27426"/>
    <w:rsid w:val="00B27F36"/>
    <w:rsid w:val="00B3085E"/>
    <w:rsid w:val="00B30ED4"/>
    <w:rsid w:val="00B310D6"/>
    <w:rsid w:val="00B32128"/>
    <w:rsid w:val="00B329B4"/>
    <w:rsid w:val="00B33612"/>
    <w:rsid w:val="00B3402D"/>
    <w:rsid w:val="00B34217"/>
    <w:rsid w:val="00B34DBD"/>
    <w:rsid w:val="00B37A5B"/>
    <w:rsid w:val="00B414D1"/>
    <w:rsid w:val="00B4364A"/>
    <w:rsid w:val="00B43705"/>
    <w:rsid w:val="00B44995"/>
    <w:rsid w:val="00B4543D"/>
    <w:rsid w:val="00B4578F"/>
    <w:rsid w:val="00B500AB"/>
    <w:rsid w:val="00B51389"/>
    <w:rsid w:val="00B5199D"/>
    <w:rsid w:val="00B525C0"/>
    <w:rsid w:val="00B52B7C"/>
    <w:rsid w:val="00B53830"/>
    <w:rsid w:val="00B53A02"/>
    <w:rsid w:val="00B53A98"/>
    <w:rsid w:val="00B53AE0"/>
    <w:rsid w:val="00B547B6"/>
    <w:rsid w:val="00B54E44"/>
    <w:rsid w:val="00B54E6F"/>
    <w:rsid w:val="00B556BD"/>
    <w:rsid w:val="00B560F5"/>
    <w:rsid w:val="00B56445"/>
    <w:rsid w:val="00B56970"/>
    <w:rsid w:val="00B569F9"/>
    <w:rsid w:val="00B56C53"/>
    <w:rsid w:val="00B57088"/>
    <w:rsid w:val="00B577EF"/>
    <w:rsid w:val="00B57B49"/>
    <w:rsid w:val="00B61094"/>
    <w:rsid w:val="00B62997"/>
    <w:rsid w:val="00B629B9"/>
    <w:rsid w:val="00B6401F"/>
    <w:rsid w:val="00B648A2"/>
    <w:rsid w:val="00B659D7"/>
    <w:rsid w:val="00B65F2D"/>
    <w:rsid w:val="00B67231"/>
    <w:rsid w:val="00B67710"/>
    <w:rsid w:val="00B67858"/>
    <w:rsid w:val="00B705C0"/>
    <w:rsid w:val="00B7099C"/>
    <w:rsid w:val="00B71070"/>
    <w:rsid w:val="00B71504"/>
    <w:rsid w:val="00B71DA1"/>
    <w:rsid w:val="00B724E1"/>
    <w:rsid w:val="00B72546"/>
    <w:rsid w:val="00B72B92"/>
    <w:rsid w:val="00B733BE"/>
    <w:rsid w:val="00B7484F"/>
    <w:rsid w:val="00B74C33"/>
    <w:rsid w:val="00B759C1"/>
    <w:rsid w:val="00B77BDC"/>
    <w:rsid w:val="00B77F81"/>
    <w:rsid w:val="00B81B8C"/>
    <w:rsid w:val="00B81C2F"/>
    <w:rsid w:val="00B8295E"/>
    <w:rsid w:val="00B8423B"/>
    <w:rsid w:val="00B84686"/>
    <w:rsid w:val="00B8518D"/>
    <w:rsid w:val="00B856D3"/>
    <w:rsid w:val="00B85AEE"/>
    <w:rsid w:val="00B862E9"/>
    <w:rsid w:val="00B86E8F"/>
    <w:rsid w:val="00B87357"/>
    <w:rsid w:val="00B90095"/>
    <w:rsid w:val="00B902AD"/>
    <w:rsid w:val="00B91E31"/>
    <w:rsid w:val="00B92092"/>
    <w:rsid w:val="00B925F3"/>
    <w:rsid w:val="00B92D66"/>
    <w:rsid w:val="00B94085"/>
    <w:rsid w:val="00B94168"/>
    <w:rsid w:val="00B946F4"/>
    <w:rsid w:val="00B94827"/>
    <w:rsid w:val="00B95725"/>
    <w:rsid w:val="00B9664F"/>
    <w:rsid w:val="00BA1947"/>
    <w:rsid w:val="00BA30B3"/>
    <w:rsid w:val="00BA369E"/>
    <w:rsid w:val="00BA36CE"/>
    <w:rsid w:val="00BA504D"/>
    <w:rsid w:val="00BA5705"/>
    <w:rsid w:val="00BA6164"/>
    <w:rsid w:val="00BA674C"/>
    <w:rsid w:val="00BA68BB"/>
    <w:rsid w:val="00BA6A8A"/>
    <w:rsid w:val="00BA6E2F"/>
    <w:rsid w:val="00BA7514"/>
    <w:rsid w:val="00BB040F"/>
    <w:rsid w:val="00BB05B5"/>
    <w:rsid w:val="00BB0FDE"/>
    <w:rsid w:val="00BB2E9B"/>
    <w:rsid w:val="00BB2FAD"/>
    <w:rsid w:val="00BB3F05"/>
    <w:rsid w:val="00BB4238"/>
    <w:rsid w:val="00BB4928"/>
    <w:rsid w:val="00BB56EF"/>
    <w:rsid w:val="00BB6C75"/>
    <w:rsid w:val="00BC0007"/>
    <w:rsid w:val="00BC073D"/>
    <w:rsid w:val="00BC26E7"/>
    <w:rsid w:val="00BC3EB7"/>
    <w:rsid w:val="00BC4939"/>
    <w:rsid w:val="00BC4BC4"/>
    <w:rsid w:val="00BC59B6"/>
    <w:rsid w:val="00BC5E03"/>
    <w:rsid w:val="00BC65FB"/>
    <w:rsid w:val="00BC67B9"/>
    <w:rsid w:val="00BC7681"/>
    <w:rsid w:val="00BD18C8"/>
    <w:rsid w:val="00BD19DD"/>
    <w:rsid w:val="00BD1F81"/>
    <w:rsid w:val="00BD2C7B"/>
    <w:rsid w:val="00BD2D8E"/>
    <w:rsid w:val="00BD34FF"/>
    <w:rsid w:val="00BD386A"/>
    <w:rsid w:val="00BD449B"/>
    <w:rsid w:val="00BD49DE"/>
    <w:rsid w:val="00BD4EE8"/>
    <w:rsid w:val="00BD56B6"/>
    <w:rsid w:val="00BD6EAB"/>
    <w:rsid w:val="00BE09FA"/>
    <w:rsid w:val="00BE22D8"/>
    <w:rsid w:val="00BE287E"/>
    <w:rsid w:val="00BE36C1"/>
    <w:rsid w:val="00BE42B8"/>
    <w:rsid w:val="00BE4C3E"/>
    <w:rsid w:val="00BE5948"/>
    <w:rsid w:val="00BE6BE8"/>
    <w:rsid w:val="00BE6C38"/>
    <w:rsid w:val="00BE71FA"/>
    <w:rsid w:val="00BE7512"/>
    <w:rsid w:val="00BE7820"/>
    <w:rsid w:val="00BF0540"/>
    <w:rsid w:val="00BF0FB6"/>
    <w:rsid w:val="00BF3187"/>
    <w:rsid w:val="00BF327D"/>
    <w:rsid w:val="00BF3D35"/>
    <w:rsid w:val="00BF40D4"/>
    <w:rsid w:val="00BF4274"/>
    <w:rsid w:val="00BF4342"/>
    <w:rsid w:val="00BF4821"/>
    <w:rsid w:val="00BF5424"/>
    <w:rsid w:val="00BF5BDC"/>
    <w:rsid w:val="00BF5C9B"/>
    <w:rsid w:val="00BF607D"/>
    <w:rsid w:val="00BF66EC"/>
    <w:rsid w:val="00BF6905"/>
    <w:rsid w:val="00BF7DD1"/>
    <w:rsid w:val="00C0126C"/>
    <w:rsid w:val="00C0136C"/>
    <w:rsid w:val="00C01FD9"/>
    <w:rsid w:val="00C02083"/>
    <w:rsid w:val="00C02630"/>
    <w:rsid w:val="00C026A8"/>
    <w:rsid w:val="00C030AA"/>
    <w:rsid w:val="00C061FC"/>
    <w:rsid w:val="00C062B1"/>
    <w:rsid w:val="00C06AF2"/>
    <w:rsid w:val="00C06C40"/>
    <w:rsid w:val="00C0708E"/>
    <w:rsid w:val="00C10712"/>
    <w:rsid w:val="00C1095D"/>
    <w:rsid w:val="00C11503"/>
    <w:rsid w:val="00C11515"/>
    <w:rsid w:val="00C1204D"/>
    <w:rsid w:val="00C126AC"/>
    <w:rsid w:val="00C13198"/>
    <w:rsid w:val="00C14D46"/>
    <w:rsid w:val="00C15B82"/>
    <w:rsid w:val="00C15E7F"/>
    <w:rsid w:val="00C16BDF"/>
    <w:rsid w:val="00C213EA"/>
    <w:rsid w:val="00C235D2"/>
    <w:rsid w:val="00C23BF5"/>
    <w:rsid w:val="00C24719"/>
    <w:rsid w:val="00C25D7B"/>
    <w:rsid w:val="00C275E0"/>
    <w:rsid w:val="00C27F28"/>
    <w:rsid w:val="00C3038D"/>
    <w:rsid w:val="00C30CBA"/>
    <w:rsid w:val="00C31020"/>
    <w:rsid w:val="00C310FE"/>
    <w:rsid w:val="00C31156"/>
    <w:rsid w:val="00C32312"/>
    <w:rsid w:val="00C32F0A"/>
    <w:rsid w:val="00C3353B"/>
    <w:rsid w:val="00C33D87"/>
    <w:rsid w:val="00C3436F"/>
    <w:rsid w:val="00C347B4"/>
    <w:rsid w:val="00C349CB"/>
    <w:rsid w:val="00C34C2D"/>
    <w:rsid w:val="00C34EC2"/>
    <w:rsid w:val="00C3580B"/>
    <w:rsid w:val="00C37240"/>
    <w:rsid w:val="00C403C8"/>
    <w:rsid w:val="00C40928"/>
    <w:rsid w:val="00C40D99"/>
    <w:rsid w:val="00C41185"/>
    <w:rsid w:val="00C4147E"/>
    <w:rsid w:val="00C41AA7"/>
    <w:rsid w:val="00C42315"/>
    <w:rsid w:val="00C42B0E"/>
    <w:rsid w:val="00C45651"/>
    <w:rsid w:val="00C46A31"/>
    <w:rsid w:val="00C46CBF"/>
    <w:rsid w:val="00C470FF"/>
    <w:rsid w:val="00C473C2"/>
    <w:rsid w:val="00C47493"/>
    <w:rsid w:val="00C4749B"/>
    <w:rsid w:val="00C501FC"/>
    <w:rsid w:val="00C505D8"/>
    <w:rsid w:val="00C5167E"/>
    <w:rsid w:val="00C51BFD"/>
    <w:rsid w:val="00C5223F"/>
    <w:rsid w:val="00C52982"/>
    <w:rsid w:val="00C52B7E"/>
    <w:rsid w:val="00C5310F"/>
    <w:rsid w:val="00C5560D"/>
    <w:rsid w:val="00C55ADA"/>
    <w:rsid w:val="00C55BB4"/>
    <w:rsid w:val="00C565B3"/>
    <w:rsid w:val="00C5682F"/>
    <w:rsid w:val="00C56CC5"/>
    <w:rsid w:val="00C59BD2"/>
    <w:rsid w:val="00C609DC"/>
    <w:rsid w:val="00C6109E"/>
    <w:rsid w:val="00C61A06"/>
    <w:rsid w:val="00C62988"/>
    <w:rsid w:val="00C62996"/>
    <w:rsid w:val="00C63F42"/>
    <w:rsid w:val="00C667A1"/>
    <w:rsid w:val="00C66C0D"/>
    <w:rsid w:val="00C67D62"/>
    <w:rsid w:val="00C70891"/>
    <w:rsid w:val="00C71727"/>
    <w:rsid w:val="00C7189F"/>
    <w:rsid w:val="00C7255D"/>
    <w:rsid w:val="00C732A2"/>
    <w:rsid w:val="00C74214"/>
    <w:rsid w:val="00C74EFF"/>
    <w:rsid w:val="00C75701"/>
    <w:rsid w:val="00C75E95"/>
    <w:rsid w:val="00C77076"/>
    <w:rsid w:val="00C8002C"/>
    <w:rsid w:val="00C81FAC"/>
    <w:rsid w:val="00C820D0"/>
    <w:rsid w:val="00C827E0"/>
    <w:rsid w:val="00C82945"/>
    <w:rsid w:val="00C8318A"/>
    <w:rsid w:val="00C83787"/>
    <w:rsid w:val="00C83A4D"/>
    <w:rsid w:val="00C85E3D"/>
    <w:rsid w:val="00C870A2"/>
    <w:rsid w:val="00C87329"/>
    <w:rsid w:val="00C87D84"/>
    <w:rsid w:val="00C90C52"/>
    <w:rsid w:val="00C90D42"/>
    <w:rsid w:val="00C9191B"/>
    <w:rsid w:val="00C942D8"/>
    <w:rsid w:val="00C9517A"/>
    <w:rsid w:val="00C95BD3"/>
    <w:rsid w:val="00C95EAF"/>
    <w:rsid w:val="00C96DFF"/>
    <w:rsid w:val="00C97573"/>
    <w:rsid w:val="00C97869"/>
    <w:rsid w:val="00CA0240"/>
    <w:rsid w:val="00CA06A2"/>
    <w:rsid w:val="00CA0DD5"/>
    <w:rsid w:val="00CA19B5"/>
    <w:rsid w:val="00CA1C69"/>
    <w:rsid w:val="00CA2192"/>
    <w:rsid w:val="00CA3A08"/>
    <w:rsid w:val="00CA4841"/>
    <w:rsid w:val="00CA4A12"/>
    <w:rsid w:val="00CA5568"/>
    <w:rsid w:val="00CA5E72"/>
    <w:rsid w:val="00CA7355"/>
    <w:rsid w:val="00CB15C5"/>
    <w:rsid w:val="00CB19E1"/>
    <w:rsid w:val="00CB236A"/>
    <w:rsid w:val="00CB381D"/>
    <w:rsid w:val="00CB4067"/>
    <w:rsid w:val="00CB46FA"/>
    <w:rsid w:val="00CB49F9"/>
    <w:rsid w:val="00CB4EEC"/>
    <w:rsid w:val="00CB5FDD"/>
    <w:rsid w:val="00CB6C8E"/>
    <w:rsid w:val="00CB6CA9"/>
    <w:rsid w:val="00CC018A"/>
    <w:rsid w:val="00CC0427"/>
    <w:rsid w:val="00CC068E"/>
    <w:rsid w:val="00CC0991"/>
    <w:rsid w:val="00CC15CB"/>
    <w:rsid w:val="00CC2112"/>
    <w:rsid w:val="00CC3072"/>
    <w:rsid w:val="00CC4713"/>
    <w:rsid w:val="00CC5572"/>
    <w:rsid w:val="00CC5D87"/>
    <w:rsid w:val="00CC7236"/>
    <w:rsid w:val="00CC7587"/>
    <w:rsid w:val="00CD02B3"/>
    <w:rsid w:val="00CD0DC3"/>
    <w:rsid w:val="00CD2203"/>
    <w:rsid w:val="00CD2CED"/>
    <w:rsid w:val="00CD32F7"/>
    <w:rsid w:val="00CD34A3"/>
    <w:rsid w:val="00CD3BFD"/>
    <w:rsid w:val="00CD491E"/>
    <w:rsid w:val="00CD56FE"/>
    <w:rsid w:val="00CD5B6B"/>
    <w:rsid w:val="00CD5D8D"/>
    <w:rsid w:val="00CD6618"/>
    <w:rsid w:val="00CD702D"/>
    <w:rsid w:val="00CD70AF"/>
    <w:rsid w:val="00CD71E0"/>
    <w:rsid w:val="00CD76C3"/>
    <w:rsid w:val="00CD7DC6"/>
    <w:rsid w:val="00CD7FA3"/>
    <w:rsid w:val="00CE0448"/>
    <w:rsid w:val="00CE0F8D"/>
    <w:rsid w:val="00CE1410"/>
    <w:rsid w:val="00CE2299"/>
    <w:rsid w:val="00CE27CE"/>
    <w:rsid w:val="00CE2DB2"/>
    <w:rsid w:val="00CE4469"/>
    <w:rsid w:val="00CE46E5"/>
    <w:rsid w:val="00CE56E5"/>
    <w:rsid w:val="00CE6E5B"/>
    <w:rsid w:val="00CE7E19"/>
    <w:rsid w:val="00CF0246"/>
    <w:rsid w:val="00CF0DFE"/>
    <w:rsid w:val="00CF0F9B"/>
    <w:rsid w:val="00CF139D"/>
    <w:rsid w:val="00CF2679"/>
    <w:rsid w:val="00CF2D8F"/>
    <w:rsid w:val="00CF3310"/>
    <w:rsid w:val="00CF3772"/>
    <w:rsid w:val="00CF438D"/>
    <w:rsid w:val="00CF4A33"/>
    <w:rsid w:val="00CF5731"/>
    <w:rsid w:val="00D001E9"/>
    <w:rsid w:val="00D00955"/>
    <w:rsid w:val="00D00F07"/>
    <w:rsid w:val="00D00FC0"/>
    <w:rsid w:val="00D020BC"/>
    <w:rsid w:val="00D02E76"/>
    <w:rsid w:val="00D040C2"/>
    <w:rsid w:val="00D062E8"/>
    <w:rsid w:val="00D066CB"/>
    <w:rsid w:val="00D06D87"/>
    <w:rsid w:val="00D06DA0"/>
    <w:rsid w:val="00D06F66"/>
    <w:rsid w:val="00D07F0C"/>
    <w:rsid w:val="00D114A2"/>
    <w:rsid w:val="00D11667"/>
    <w:rsid w:val="00D122FA"/>
    <w:rsid w:val="00D129E7"/>
    <w:rsid w:val="00D12FF3"/>
    <w:rsid w:val="00D14B1C"/>
    <w:rsid w:val="00D14E1E"/>
    <w:rsid w:val="00D14E88"/>
    <w:rsid w:val="00D1522F"/>
    <w:rsid w:val="00D16596"/>
    <w:rsid w:val="00D16F4C"/>
    <w:rsid w:val="00D17090"/>
    <w:rsid w:val="00D22AD5"/>
    <w:rsid w:val="00D23D64"/>
    <w:rsid w:val="00D24F75"/>
    <w:rsid w:val="00D2511D"/>
    <w:rsid w:val="00D2650E"/>
    <w:rsid w:val="00D267A4"/>
    <w:rsid w:val="00D26AA1"/>
    <w:rsid w:val="00D2731A"/>
    <w:rsid w:val="00D278B6"/>
    <w:rsid w:val="00D301AF"/>
    <w:rsid w:val="00D30406"/>
    <w:rsid w:val="00D3058E"/>
    <w:rsid w:val="00D30B16"/>
    <w:rsid w:val="00D30DF1"/>
    <w:rsid w:val="00D313BE"/>
    <w:rsid w:val="00D31C5B"/>
    <w:rsid w:val="00D321AD"/>
    <w:rsid w:val="00D32352"/>
    <w:rsid w:val="00D3350E"/>
    <w:rsid w:val="00D33B89"/>
    <w:rsid w:val="00D343CD"/>
    <w:rsid w:val="00D34690"/>
    <w:rsid w:val="00D347EF"/>
    <w:rsid w:val="00D3499E"/>
    <w:rsid w:val="00D34AEB"/>
    <w:rsid w:val="00D35568"/>
    <w:rsid w:val="00D37DA5"/>
    <w:rsid w:val="00D40318"/>
    <w:rsid w:val="00D410F0"/>
    <w:rsid w:val="00D4141A"/>
    <w:rsid w:val="00D4364F"/>
    <w:rsid w:val="00D448FC"/>
    <w:rsid w:val="00D45598"/>
    <w:rsid w:val="00D45E65"/>
    <w:rsid w:val="00D45EBA"/>
    <w:rsid w:val="00D47629"/>
    <w:rsid w:val="00D502E0"/>
    <w:rsid w:val="00D50E3D"/>
    <w:rsid w:val="00D513C3"/>
    <w:rsid w:val="00D51BD2"/>
    <w:rsid w:val="00D51D72"/>
    <w:rsid w:val="00D51E16"/>
    <w:rsid w:val="00D52ECC"/>
    <w:rsid w:val="00D53733"/>
    <w:rsid w:val="00D55191"/>
    <w:rsid w:val="00D55511"/>
    <w:rsid w:val="00D5589D"/>
    <w:rsid w:val="00D571D4"/>
    <w:rsid w:val="00D6045B"/>
    <w:rsid w:val="00D60559"/>
    <w:rsid w:val="00D61ADA"/>
    <w:rsid w:val="00D61CBC"/>
    <w:rsid w:val="00D633AA"/>
    <w:rsid w:val="00D635A9"/>
    <w:rsid w:val="00D6545E"/>
    <w:rsid w:val="00D66943"/>
    <w:rsid w:val="00D67203"/>
    <w:rsid w:val="00D675CB"/>
    <w:rsid w:val="00D67C26"/>
    <w:rsid w:val="00D70953"/>
    <w:rsid w:val="00D70FE7"/>
    <w:rsid w:val="00D72023"/>
    <w:rsid w:val="00D7255D"/>
    <w:rsid w:val="00D73627"/>
    <w:rsid w:val="00D74DBB"/>
    <w:rsid w:val="00D75429"/>
    <w:rsid w:val="00D75A66"/>
    <w:rsid w:val="00D76A3C"/>
    <w:rsid w:val="00D76C7F"/>
    <w:rsid w:val="00D77008"/>
    <w:rsid w:val="00D77AFD"/>
    <w:rsid w:val="00D812CC"/>
    <w:rsid w:val="00D819A8"/>
    <w:rsid w:val="00D820C5"/>
    <w:rsid w:val="00D832B2"/>
    <w:rsid w:val="00D84463"/>
    <w:rsid w:val="00D8448C"/>
    <w:rsid w:val="00D84B04"/>
    <w:rsid w:val="00D8581E"/>
    <w:rsid w:val="00D85C53"/>
    <w:rsid w:val="00D85D79"/>
    <w:rsid w:val="00D86440"/>
    <w:rsid w:val="00D865A4"/>
    <w:rsid w:val="00D86706"/>
    <w:rsid w:val="00D8706D"/>
    <w:rsid w:val="00D8730D"/>
    <w:rsid w:val="00D87C67"/>
    <w:rsid w:val="00D87D84"/>
    <w:rsid w:val="00D90ED1"/>
    <w:rsid w:val="00D911C9"/>
    <w:rsid w:val="00D91C3A"/>
    <w:rsid w:val="00D9305A"/>
    <w:rsid w:val="00D93558"/>
    <w:rsid w:val="00D93740"/>
    <w:rsid w:val="00D944F3"/>
    <w:rsid w:val="00D94DB5"/>
    <w:rsid w:val="00D94E92"/>
    <w:rsid w:val="00D955B0"/>
    <w:rsid w:val="00D95764"/>
    <w:rsid w:val="00D95877"/>
    <w:rsid w:val="00D95F9C"/>
    <w:rsid w:val="00D960AB"/>
    <w:rsid w:val="00D96281"/>
    <w:rsid w:val="00D9677D"/>
    <w:rsid w:val="00D96C19"/>
    <w:rsid w:val="00D976A6"/>
    <w:rsid w:val="00D97FAA"/>
    <w:rsid w:val="00DA098D"/>
    <w:rsid w:val="00DA0DE5"/>
    <w:rsid w:val="00DA14A8"/>
    <w:rsid w:val="00DA1B0C"/>
    <w:rsid w:val="00DA231B"/>
    <w:rsid w:val="00DA2526"/>
    <w:rsid w:val="00DA2527"/>
    <w:rsid w:val="00DA34EB"/>
    <w:rsid w:val="00DA409C"/>
    <w:rsid w:val="00DA4A5F"/>
    <w:rsid w:val="00DA4BE2"/>
    <w:rsid w:val="00DA6274"/>
    <w:rsid w:val="00DA771B"/>
    <w:rsid w:val="00DA7894"/>
    <w:rsid w:val="00DA7CB3"/>
    <w:rsid w:val="00DA7E28"/>
    <w:rsid w:val="00DB054A"/>
    <w:rsid w:val="00DB1474"/>
    <w:rsid w:val="00DB1927"/>
    <w:rsid w:val="00DB221F"/>
    <w:rsid w:val="00DB55A1"/>
    <w:rsid w:val="00DB5EB0"/>
    <w:rsid w:val="00DB70C3"/>
    <w:rsid w:val="00DB795A"/>
    <w:rsid w:val="00DC0999"/>
    <w:rsid w:val="00DC0F2E"/>
    <w:rsid w:val="00DC2BDE"/>
    <w:rsid w:val="00DC2CF5"/>
    <w:rsid w:val="00DC384F"/>
    <w:rsid w:val="00DC4422"/>
    <w:rsid w:val="00DC45FB"/>
    <w:rsid w:val="00DC49ED"/>
    <w:rsid w:val="00DC5047"/>
    <w:rsid w:val="00DC555E"/>
    <w:rsid w:val="00DC5FF9"/>
    <w:rsid w:val="00DC7440"/>
    <w:rsid w:val="00DC746A"/>
    <w:rsid w:val="00DC79F1"/>
    <w:rsid w:val="00DC7A6C"/>
    <w:rsid w:val="00DD0218"/>
    <w:rsid w:val="00DD0C03"/>
    <w:rsid w:val="00DD10F0"/>
    <w:rsid w:val="00DD1115"/>
    <w:rsid w:val="00DD1842"/>
    <w:rsid w:val="00DD1998"/>
    <w:rsid w:val="00DD1E7B"/>
    <w:rsid w:val="00DD2FDB"/>
    <w:rsid w:val="00DD3040"/>
    <w:rsid w:val="00DD36E5"/>
    <w:rsid w:val="00DD3FF6"/>
    <w:rsid w:val="00DD44EC"/>
    <w:rsid w:val="00DD471F"/>
    <w:rsid w:val="00DD4FE2"/>
    <w:rsid w:val="00DD5042"/>
    <w:rsid w:val="00DD6587"/>
    <w:rsid w:val="00DD72C3"/>
    <w:rsid w:val="00DE02E0"/>
    <w:rsid w:val="00DE11A9"/>
    <w:rsid w:val="00DE1500"/>
    <w:rsid w:val="00DE16C2"/>
    <w:rsid w:val="00DE2820"/>
    <w:rsid w:val="00DE3ABE"/>
    <w:rsid w:val="00DE3AE1"/>
    <w:rsid w:val="00DE4C48"/>
    <w:rsid w:val="00DE4ED6"/>
    <w:rsid w:val="00DE633F"/>
    <w:rsid w:val="00DE71D8"/>
    <w:rsid w:val="00DE73E7"/>
    <w:rsid w:val="00DE7A07"/>
    <w:rsid w:val="00DF03D7"/>
    <w:rsid w:val="00DF18A0"/>
    <w:rsid w:val="00DF27A4"/>
    <w:rsid w:val="00DF342B"/>
    <w:rsid w:val="00DF3445"/>
    <w:rsid w:val="00DF362A"/>
    <w:rsid w:val="00DF3B22"/>
    <w:rsid w:val="00DF3D57"/>
    <w:rsid w:val="00DF4F55"/>
    <w:rsid w:val="00E01EB2"/>
    <w:rsid w:val="00E0200D"/>
    <w:rsid w:val="00E0223A"/>
    <w:rsid w:val="00E0225E"/>
    <w:rsid w:val="00E025F1"/>
    <w:rsid w:val="00E02E6B"/>
    <w:rsid w:val="00E03EB9"/>
    <w:rsid w:val="00E04008"/>
    <w:rsid w:val="00E048B5"/>
    <w:rsid w:val="00E04924"/>
    <w:rsid w:val="00E05850"/>
    <w:rsid w:val="00E058FE"/>
    <w:rsid w:val="00E05BCD"/>
    <w:rsid w:val="00E05C6D"/>
    <w:rsid w:val="00E060CC"/>
    <w:rsid w:val="00E060F7"/>
    <w:rsid w:val="00E10BEF"/>
    <w:rsid w:val="00E10FF2"/>
    <w:rsid w:val="00E11180"/>
    <w:rsid w:val="00E1285F"/>
    <w:rsid w:val="00E1399B"/>
    <w:rsid w:val="00E13D6B"/>
    <w:rsid w:val="00E1422B"/>
    <w:rsid w:val="00E14487"/>
    <w:rsid w:val="00E158FC"/>
    <w:rsid w:val="00E15FA4"/>
    <w:rsid w:val="00E1695D"/>
    <w:rsid w:val="00E203D3"/>
    <w:rsid w:val="00E218A3"/>
    <w:rsid w:val="00E23DC4"/>
    <w:rsid w:val="00E2401A"/>
    <w:rsid w:val="00E247DE"/>
    <w:rsid w:val="00E250FF"/>
    <w:rsid w:val="00E25C65"/>
    <w:rsid w:val="00E25DEF"/>
    <w:rsid w:val="00E2779C"/>
    <w:rsid w:val="00E30299"/>
    <w:rsid w:val="00E31AC0"/>
    <w:rsid w:val="00E32156"/>
    <w:rsid w:val="00E32601"/>
    <w:rsid w:val="00E32925"/>
    <w:rsid w:val="00E33109"/>
    <w:rsid w:val="00E33333"/>
    <w:rsid w:val="00E338C7"/>
    <w:rsid w:val="00E347F0"/>
    <w:rsid w:val="00E37B2F"/>
    <w:rsid w:val="00E43431"/>
    <w:rsid w:val="00E4363C"/>
    <w:rsid w:val="00E43D38"/>
    <w:rsid w:val="00E4465E"/>
    <w:rsid w:val="00E44C77"/>
    <w:rsid w:val="00E45C9E"/>
    <w:rsid w:val="00E45F5B"/>
    <w:rsid w:val="00E46138"/>
    <w:rsid w:val="00E46B54"/>
    <w:rsid w:val="00E47080"/>
    <w:rsid w:val="00E52518"/>
    <w:rsid w:val="00E537A2"/>
    <w:rsid w:val="00E537EB"/>
    <w:rsid w:val="00E53DB8"/>
    <w:rsid w:val="00E543A1"/>
    <w:rsid w:val="00E5564F"/>
    <w:rsid w:val="00E5586B"/>
    <w:rsid w:val="00E55D63"/>
    <w:rsid w:val="00E60DD2"/>
    <w:rsid w:val="00E61804"/>
    <w:rsid w:val="00E61F22"/>
    <w:rsid w:val="00E62416"/>
    <w:rsid w:val="00E629BC"/>
    <w:rsid w:val="00E62B67"/>
    <w:rsid w:val="00E644A8"/>
    <w:rsid w:val="00E64AFC"/>
    <w:rsid w:val="00E65411"/>
    <w:rsid w:val="00E655DB"/>
    <w:rsid w:val="00E65617"/>
    <w:rsid w:val="00E659AA"/>
    <w:rsid w:val="00E66AE9"/>
    <w:rsid w:val="00E66BC6"/>
    <w:rsid w:val="00E7088E"/>
    <w:rsid w:val="00E70D4B"/>
    <w:rsid w:val="00E71234"/>
    <w:rsid w:val="00E718D5"/>
    <w:rsid w:val="00E75C40"/>
    <w:rsid w:val="00E766EE"/>
    <w:rsid w:val="00E76FEF"/>
    <w:rsid w:val="00E804CC"/>
    <w:rsid w:val="00E80814"/>
    <w:rsid w:val="00E823FA"/>
    <w:rsid w:val="00E83272"/>
    <w:rsid w:val="00E852CB"/>
    <w:rsid w:val="00E8571B"/>
    <w:rsid w:val="00E859ED"/>
    <w:rsid w:val="00E86186"/>
    <w:rsid w:val="00E86881"/>
    <w:rsid w:val="00E878A9"/>
    <w:rsid w:val="00E9040C"/>
    <w:rsid w:val="00E907F3"/>
    <w:rsid w:val="00E90A04"/>
    <w:rsid w:val="00E9157B"/>
    <w:rsid w:val="00E91866"/>
    <w:rsid w:val="00E93A2B"/>
    <w:rsid w:val="00E93C56"/>
    <w:rsid w:val="00E9410F"/>
    <w:rsid w:val="00E95256"/>
    <w:rsid w:val="00E9569E"/>
    <w:rsid w:val="00E95BD0"/>
    <w:rsid w:val="00E961E0"/>
    <w:rsid w:val="00E97E39"/>
    <w:rsid w:val="00EA030C"/>
    <w:rsid w:val="00EA0365"/>
    <w:rsid w:val="00EA1F69"/>
    <w:rsid w:val="00EA24D0"/>
    <w:rsid w:val="00EA31AD"/>
    <w:rsid w:val="00EA331F"/>
    <w:rsid w:val="00EA3320"/>
    <w:rsid w:val="00EA3B85"/>
    <w:rsid w:val="00EA3BDF"/>
    <w:rsid w:val="00EA3ED9"/>
    <w:rsid w:val="00EA404D"/>
    <w:rsid w:val="00EA4D67"/>
    <w:rsid w:val="00EA69A0"/>
    <w:rsid w:val="00EB0340"/>
    <w:rsid w:val="00EB2087"/>
    <w:rsid w:val="00EB371A"/>
    <w:rsid w:val="00EB3769"/>
    <w:rsid w:val="00EB4C90"/>
    <w:rsid w:val="00EB6A45"/>
    <w:rsid w:val="00EC03E1"/>
    <w:rsid w:val="00EC076E"/>
    <w:rsid w:val="00EC13BF"/>
    <w:rsid w:val="00EC1846"/>
    <w:rsid w:val="00EC2815"/>
    <w:rsid w:val="00EC3281"/>
    <w:rsid w:val="00EC3C90"/>
    <w:rsid w:val="00EC4937"/>
    <w:rsid w:val="00EC4A0B"/>
    <w:rsid w:val="00EC4DD6"/>
    <w:rsid w:val="00EC5842"/>
    <w:rsid w:val="00EC5DD6"/>
    <w:rsid w:val="00EC6200"/>
    <w:rsid w:val="00EC632F"/>
    <w:rsid w:val="00EC6B4E"/>
    <w:rsid w:val="00EC6FFC"/>
    <w:rsid w:val="00EC7DC7"/>
    <w:rsid w:val="00ED0D27"/>
    <w:rsid w:val="00ED20F8"/>
    <w:rsid w:val="00ED253D"/>
    <w:rsid w:val="00ED2B7B"/>
    <w:rsid w:val="00ED2C0D"/>
    <w:rsid w:val="00ED2CA7"/>
    <w:rsid w:val="00ED3E6D"/>
    <w:rsid w:val="00ED40DD"/>
    <w:rsid w:val="00ED4212"/>
    <w:rsid w:val="00ED4735"/>
    <w:rsid w:val="00ED69E3"/>
    <w:rsid w:val="00ED6B47"/>
    <w:rsid w:val="00ED710E"/>
    <w:rsid w:val="00ED7308"/>
    <w:rsid w:val="00ED76EB"/>
    <w:rsid w:val="00ED7CB9"/>
    <w:rsid w:val="00ED7DC8"/>
    <w:rsid w:val="00EE00DA"/>
    <w:rsid w:val="00EE0396"/>
    <w:rsid w:val="00EE04D9"/>
    <w:rsid w:val="00EE0522"/>
    <w:rsid w:val="00EE1773"/>
    <w:rsid w:val="00EE1949"/>
    <w:rsid w:val="00EE2440"/>
    <w:rsid w:val="00EE3754"/>
    <w:rsid w:val="00EE375E"/>
    <w:rsid w:val="00EE3BF8"/>
    <w:rsid w:val="00EE3C05"/>
    <w:rsid w:val="00EE68FD"/>
    <w:rsid w:val="00EE7E36"/>
    <w:rsid w:val="00EF1A75"/>
    <w:rsid w:val="00EF1AC9"/>
    <w:rsid w:val="00EF1B67"/>
    <w:rsid w:val="00EF1F99"/>
    <w:rsid w:val="00EF3D0E"/>
    <w:rsid w:val="00EF4744"/>
    <w:rsid w:val="00EF4D66"/>
    <w:rsid w:val="00EF4FD3"/>
    <w:rsid w:val="00EF5945"/>
    <w:rsid w:val="00EF5EC4"/>
    <w:rsid w:val="00EF7145"/>
    <w:rsid w:val="00EF7220"/>
    <w:rsid w:val="00EF7D24"/>
    <w:rsid w:val="00EF7E2C"/>
    <w:rsid w:val="00F00CEA"/>
    <w:rsid w:val="00F01327"/>
    <w:rsid w:val="00F013C8"/>
    <w:rsid w:val="00F022D5"/>
    <w:rsid w:val="00F02B1B"/>
    <w:rsid w:val="00F02D59"/>
    <w:rsid w:val="00F044C9"/>
    <w:rsid w:val="00F0469F"/>
    <w:rsid w:val="00F0475A"/>
    <w:rsid w:val="00F056FD"/>
    <w:rsid w:val="00F057D2"/>
    <w:rsid w:val="00F0763F"/>
    <w:rsid w:val="00F105CC"/>
    <w:rsid w:val="00F1076D"/>
    <w:rsid w:val="00F125E0"/>
    <w:rsid w:val="00F1344E"/>
    <w:rsid w:val="00F13C89"/>
    <w:rsid w:val="00F13CAB"/>
    <w:rsid w:val="00F14CCE"/>
    <w:rsid w:val="00F14DA6"/>
    <w:rsid w:val="00F1552E"/>
    <w:rsid w:val="00F15AFA"/>
    <w:rsid w:val="00F15E29"/>
    <w:rsid w:val="00F1607B"/>
    <w:rsid w:val="00F16B7A"/>
    <w:rsid w:val="00F16D68"/>
    <w:rsid w:val="00F16EE5"/>
    <w:rsid w:val="00F17802"/>
    <w:rsid w:val="00F17AB6"/>
    <w:rsid w:val="00F20CC8"/>
    <w:rsid w:val="00F20E6C"/>
    <w:rsid w:val="00F21618"/>
    <w:rsid w:val="00F21C3A"/>
    <w:rsid w:val="00F21FC0"/>
    <w:rsid w:val="00F22052"/>
    <w:rsid w:val="00F22638"/>
    <w:rsid w:val="00F24A60"/>
    <w:rsid w:val="00F24C16"/>
    <w:rsid w:val="00F270D3"/>
    <w:rsid w:val="00F2756C"/>
    <w:rsid w:val="00F27626"/>
    <w:rsid w:val="00F31B87"/>
    <w:rsid w:val="00F31CC1"/>
    <w:rsid w:val="00F322B6"/>
    <w:rsid w:val="00F336AB"/>
    <w:rsid w:val="00F3459C"/>
    <w:rsid w:val="00F353C8"/>
    <w:rsid w:val="00F37826"/>
    <w:rsid w:val="00F400FF"/>
    <w:rsid w:val="00F40AD5"/>
    <w:rsid w:val="00F41497"/>
    <w:rsid w:val="00F4166A"/>
    <w:rsid w:val="00F416B7"/>
    <w:rsid w:val="00F434A7"/>
    <w:rsid w:val="00F43AFA"/>
    <w:rsid w:val="00F44E34"/>
    <w:rsid w:val="00F45225"/>
    <w:rsid w:val="00F4603C"/>
    <w:rsid w:val="00F4667E"/>
    <w:rsid w:val="00F467AE"/>
    <w:rsid w:val="00F469C0"/>
    <w:rsid w:val="00F50823"/>
    <w:rsid w:val="00F509C8"/>
    <w:rsid w:val="00F509CF"/>
    <w:rsid w:val="00F51532"/>
    <w:rsid w:val="00F5153C"/>
    <w:rsid w:val="00F516CC"/>
    <w:rsid w:val="00F52483"/>
    <w:rsid w:val="00F53550"/>
    <w:rsid w:val="00F539B4"/>
    <w:rsid w:val="00F54DAF"/>
    <w:rsid w:val="00F563A7"/>
    <w:rsid w:val="00F57C5D"/>
    <w:rsid w:val="00F60E13"/>
    <w:rsid w:val="00F61176"/>
    <w:rsid w:val="00F6124B"/>
    <w:rsid w:val="00F62E4C"/>
    <w:rsid w:val="00F6377D"/>
    <w:rsid w:val="00F64126"/>
    <w:rsid w:val="00F644DC"/>
    <w:rsid w:val="00F64993"/>
    <w:rsid w:val="00F64C7E"/>
    <w:rsid w:val="00F671BA"/>
    <w:rsid w:val="00F67EE5"/>
    <w:rsid w:val="00F703DA"/>
    <w:rsid w:val="00F71A2A"/>
    <w:rsid w:val="00F720E2"/>
    <w:rsid w:val="00F74AF5"/>
    <w:rsid w:val="00F75F6F"/>
    <w:rsid w:val="00F7683C"/>
    <w:rsid w:val="00F769B9"/>
    <w:rsid w:val="00F776C2"/>
    <w:rsid w:val="00F77ACD"/>
    <w:rsid w:val="00F8184F"/>
    <w:rsid w:val="00F829B7"/>
    <w:rsid w:val="00F82B42"/>
    <w:rsid w:val="00F82E2A"/>
    <w:rsid w:val="00F831BA"/>
    <w:rsid w:val="00F83297"/>
    <w:rsid w:val="00F8587D"/>
    <w:rsid w:val="00F860A2"/>
    <w:rsid w:val="00F86378"/>
    <w:rsid w:val="00F863F2"/>
    <w:rsid w:val="00F8663B"/>
    <w:rsid w:val="00F877CB"/>
    <w:rsid w:val="00F90363"/>
    <w:rsid w:val="00F91C03"/>
    <w:rsid w:val="00F91F90"/>
    <w:rsid w:val="00F94435"/>
    <w:rsid w:val="00F9459E"/>
    <w:rsid w:val="00F95A0E"/>
    <w:rsid w:val="00F95FD8"/>
    <w:rsid w:val="00F96D7E"/>
    <w:rsid w:val="00F9732D"/>
    <w:rsid w:val="00F97786"/>
    <w:rsid w:val="00F97D59"/>
    <w:rsid w:val="00FA0F49"/>
    <w:rsid w:val="00FA2C0A"/>
    <w:rsid w:val="00FA3577"/>
    <w:rsid w:val="00FA382F"/>
    <w:rsid w:val="00FA6374"/>
    <w:rsid w:val="00FB016E"/>
    <w:rsid w:val="00FB09FE"/>
    <w:rsid w:val="00FB10D5"/>
    <w:rsid w:val="00FB1EC7"/>
    <w:rsid w:val="00FB2B29"/>
    <w:rsid w:val="00FB4DE1"/>
    <w:rsid w:val="00FB50CE"/>
    <w:rsid w:val="00FB544B"/>
    <w:rsid w:val="00FB78EC"/>
    <w:rsid w:val="00FB79E6"/>
    <w:rsid w:val="00FC0278"/>
    <w:rsid w:val="00FC2A60"/>
    <w:rsid w:val="00FC3147"/>
    <w:rsid w:val="00FC373E"/>
    <w:rsid w:val="00FC38AD"/>
    <w:rsid w:val="00FC3EF8"/>
    <w:rsid w:val="00FC41BB"/>
    <w:rsid w:val="00FC4829"/>
    <w:rsid w:val="00FC5644"/>
    <w:rsid w:val="00FC56F3"/>
    <w:rsid w:val="00FC620E"/>
    <w:rsid w:val="00FC626D"/>
    <w:rsid w:val="00FC7686"/>
    <w:rsid w:val="00FC780C"/>
    <w:rsid w:val="00FD0682"/>
    <w:rsid w:val="00FD1349"/>
    <w:rsid w:val="00FD3B00"/>
    <w:rsid w:val="00FD40F6"/>
    <w:rsid w:val="00FD46BA"/>
    <w:rsid w:val="00FD5F80"/>
    <w:rsid w:val="00FD6997"/>
    <w:rsid w:val="00FD707C"/>
    <w:rsid w:val="00FD7CC5"/>
    <w:rsid w:val="00FE0563"/>
    <w:rsid w:val="00FE0B6E"/>
    <w:rsid w:val="00FE0BCC"/>
    <w:rsid w:val="00FE240A"/>
    <w:rsid w:val="00FE26B9"/>
    <w:rsid w:val="00FE33C4"/>
    <w:rsid w:val="00FE3C6D"/>
    <w:rsid w:val="00FE4951"/>
    <w:rsid w:val="00FE5E31"/>
    <w:rsid w:val="00FE6904"/>
    <w:rsid w:val="00FE77D4"/>
    <w:rsid w:val="00FE7B23"/>
    <w:rsid w:val="00FE7E4E"/>
    <w:rsid w:val="00FF03B1"/>
    <w:rsid w:val="00FF0E2A"/>
    <w:rsid w:val="00FF2540"/>
    <w:rsid w:val="00FF2F52"/>
    <w:rsid w:val="00FF4FD7"/>
    <w:rsid w:val="00FF5E31"/>
    <w:rsid w:val="00FF6709"/>
    <w:rsid w:val="00FF70B7"/>
    <w:rsid w:val="0149E8E1"/>
    <w:rsid w:val="0152C76E"/>
    <w:rsid w:val="01BAB978"/>
    <w:rsid w:val="01FDF6BF"/>
    <w:rsid w:val="0229D7F9"/>
    <w:rsid w:val="0242C022"/>
    <w:rsid w:val="02D71399"/>
    <w:rsid w:val="02E5B942"/>
    <w:rsid w:val="031F983A"/>
    <w:rsid w:val="03468405"/>
    <w:rsid w:val="038FCC06"/>
    <w:rsid w:val="03F4AAE6"/>
    <w:rsid w:val="04E3662A"/>
    <w:rsid w:val="050C73BA"/>
    <w:rsid w:val="0528D3E9"/>
    <w:rsid w:val="0554AD7E"/>
    <w:rsid w:val="05B3B3FB"/>
    <w:rsid w:val="0606DB48"/>
    <w:rsid w:val="060B5DFC"/>
    <w:rsid w:val="0630508F"/>
    <w:rsid w:val="065D2BE9"/>
    <w:rsid w:val="06765892"/>
    <w:rsid w:val="06EBD855"/>
    <w:rsid w:val="07163145"/>
    <w:rsid w:val="084024F4"/>
    <w:rsid w:val="08443B7C"/>
    <w:rsid w:val="08A4CB65"/>
    <w:rsid w:val="08BD35E2"/>
    <w:rsid w:val="08F1940C"/>
    <w:rsid w:val="0A86CA15"/>
    <w:rsid w:val="0AEB1A79"/>
    <w:rsid w:val="0B0CC67C"/>
    <w:rsid w:val="0B8BB0A8"/>
    <w:rsid w:val="0C968FBE"/>
    <w:rsid w:val="0D68F5C8"/>
    <w:rsid w:val="0DAD5BFD"/>
    <w:rsid w:val="0F292273"/>
    <w:rsid w:val="0F3FD24E"/>
    <w:rsid w:val="0F546CEA"/>
    <w:rsid w:val="0F6F0E97"/>
    <w:rsid w:val="1051349A"/>
    <w:rsid w:val="109EFDAE"/>
    <w:rsid w:val="10ADF8CC"/>
    <w:rsid w:val="10F63FBC"/>
    <w:rsid w:val="112E1B17"/>
    <w:rsid w:val="1195AD1A"/>
    <w:rsid w:val="11F34EAE"/>
    <w:rsid w:val="12653152"/>
    <w:rsid w:val="12D24C74"/>
    <w:rsid w:val="12F4462E"/>
    <w:rsid w:val="1304F1B2"/>
    <w:rsid w:val="13163A32"/>
    <w:rsid w:val="141D16A2"/>
    <w:rsid w:val="142B85F2"/>
    <w:rsid w:val="142C3D74"/>
    <w:rsid w:val="147C37AC"/>
    <w:rsid w:val="14A4AE73"/>
    <w:rsid w:val="156384CF"/>
    <w:rsid w:val="1578EAA3"/>
    <w:rsid w:val="15B3D0A6"/>
    <w:rsid w:val="15C795C1"/>
    <w:rsid w:val="160B03AC"/>
    <w:rsid w:val="1620E2B3"/>
    <w:rsid w:val="162BAAA3"/>
    <w:rsid w:val="164BDE1B"/>
    <w:rsid w:val="165416FF"/>
    <w:rsid w:val="1685ED3B"/>
    <w:rsid w:val="16D173A2"/>
    <w:rsid w:val="16ED2CAA"/>
    <w:rsid w:val="1714BB04"/>
    <w:rsid w:val="174A5A0C"/>
    <w:rsid w:val="17A4DE90"/>
    <w:rsid w:val="188F171B"/>
    <w:rsid w:val="18984488"/>
    <w:rsid w:val="18EF0165"/>
    <w:rsid w:val="19326E24"/>
    <w:rsid w:val="1A28749E"/>
    <w:rsid w:val="1A558CCD"/>
    <w:rsid w:val="1A76ECDF"/>
    <w:rsid w:val="1B7605E0"/>
    <w:rsid w:val="1C045580"/>
    <w:rsid w:val="1C694502"/>
    <w:rsid w:val="1CC8C860"/>
    <w:rsid w:val="1D0A2FC9"/>
    <w:rsid w:val="1D11D641"/>
    <w:rsid w:val="1D3D11BB"/>
    <w:rsid w:val="1E6BF394"/>
    <w:rsid w:val="1EE1EC41"/>
    <w:rsid w:val="2055E8B3"/>
    <w:rsid w:val="214F5076"/>
    <w:rsid w:val="216C2B10"/>
    <w:rsid w:val="2219010F"/>
    <w:rsid w:val="2272261B"/>
    <w:rsid w:val="227308B0"/>
    <w:rsid w:val="22D76560"/>
    <w:rsid w:val="22FA5832"/>
    <w:rsid w:val="2335A66A"/>
    <w:rsid w:val="2338387D"/>
    <w:rsid w:val="24E3A907"/>
    <w:rsid w:val="24ED00EB"/>
    <w:rsid w:val="251090FB"/>
    <w:rsid w:val="263A2221"/>
    <w:rsid w:val="2652F5BD"/>
    <w:rsid w:val="26B8B887"/>
    <w:rsid w:val="26D7E963"/>
    <w:rsid w:val="27D32CE4"/>
    <w:rsid w:val="282E9317"/>
    <w:rsid w:val="293BEEA8"/>
    <w:rsid w:val="29B6EBFC"/>
    <w:rsid w:val="29C162F7"/>
    <w:rsid w:val="2A9FEA47"/>
    <w:rsid w:val="2AA0B4E6"/>
    <w:rsid w:val="2AAB2224"/>
    <w:rsid w:val="2AF95692"/>
    <w:rsid w:val="2B06599B"/>
    <w:rsid w:val="2B3A7D26"/>
    <w:rsid w:val="2B4FE45C"/>
    <w:rsid w:val="2BEE398F"/>
    <w:rsid w:val="2C170553"/>
    <w:rsid w:val="2C1D20AB"/>
    <w:rsid w:val="2C22C960"/>
    <w:rsid w:val="2C7D8906"/>
    <w:rsid w:val="2CA6CFEE"/>
    <w:rsid w:val="2D14C9D4"/>
    <w:rsid w:val="2D59B950"/>
    <w:rsid w:val="2D7CB41D"/>
    <w:rsid w:val="2D868503"/>
    <w:rsid w:val="2ECF834C"/>
    <w:rsid w:val="2F0A2899"/>
    <w:rsid w:val="2F16F61B"/>
    <w:rsid w:val="2F3A5813"/>
    <w:rsid w:val="2F579249"/>
    <w:rsid w:val="2FE5A6F6"/>
    <w:rsid w:val="306B0C9C"/>
    <w:rsid w:val="311C6779"/>
    <w:rsid w:val="315F81FE"/>
    <w:rsid w:val="316330DA"/>
    <w:rsid w:val="316BE249"/>
    <w:rsid w:val="3172A48B"/>
    <w:rsid w:val="31E49477"/>
    <w:rsid w:val="31EAE19E"/>
    <w:rsid w:val="31F379E8"/>
    <w:rsid w:val="3267A450"/>
    <w:rsid w:val="330EF583"/>
    <w:rsid w:val="33627D5D"/>
    <w:rsid w:val="336D5422"/>
    <w:rsid w:val="33E0A8D1"/>
    <w:rsid w:val="33E3FE27"/>
    <w:rsid w:val="341BF7CF"/>
    <w:rsid w:val="34AF22C8"/>
    <w:rsid w:val="34BD69B0"/>
    <w:rsid w:val="35117F60"/>
    <w:rsid w:val="35202AE9"/>
    <w:rsid w:val="37A5A317"/>
    <w:rsid w:val="37D7784F"/>
    <w:rsid w:val="37DE3463"/>
    <w:rsid w:val="3889B85A"/>
    <w:rsid w:val="38912E62"/>
    <w:rsid w:val="38C269A6"/>
    <w:rsid w:val="38EE38CC"/>
    <w:rsid w:val="3AE5A266"/>
    <w:rsid w:val="3B230D47"/>
    <w:rsid w:val="3B374100"/>
    <w:rsid w:val="3C698AA1"/>
    <w:rsid w:val="3CD4C537"/>
    <w:rsid w:val="3CFA3825"/>
    <w:rsid w:val="3D78CD6D"/>
    <w:rsid w:val="3DC4C5F1"/>
    <w:rsid w:val="3E18B86B"/>
    <w:rsid w:val="3E71A4E3"/>
    <w:rsid w:val="3E890BF1"/>
    <w:rsid w:val="3F39330E"/>
    <w:rsid w:val="3F63EDCA"/>
    <w:rsid w:val="400184F9"/>
    <w:rsid w:val="402503CE"/>
    <w:rsid w:val="40A1EB6A"/>
    <w:rsid w:val="41202657"/>
    <w:rsid w:val="4134B49E"/>
    <w:rsid w:val="4273CF94"/>
    <w:rsid w:val="42834343"/>
    <w:rsid w:val="433419BD"/>
    <w:rsid w:val="43477019"/>
    <w:rsid w:val="4377E4AC"/>
    <w:rsid w:val="43C219C2"/>
    <w:rsid w:val="43FB0E01"/>
    <w:rsid w:val="443FBE91"/>
    <w:rsid w:val="4477A22D"/>
    <w:rsid w:val="452FD680"/>
    <w:rsid w:val="46CC69B4"/>
    <w:rsid w:val="47867D57"/>
    <w:rsid w:val="47E98BCE"/>
    <w:rsid w:val="4A25F9C1"/>
    <w:rsid w:val="4A5D4F1C"/>
    <w:rsid w:val="4AB918B5"/>
    <w:rsid w:val="4AD3FB8F"/>
    <w:rsid w:val="4BC01E36"/>
    <w:rsid w:val="4C099290"/>
    <w:rsid w:val="4C407E67"/>
    <w:rsid w:val="4CD0E300"/>
    <w:rsid w:val="4CDA7A8C"/>
    <w:rsid w:val="4DD8B0EF"/>
    <w:rsid w:val="4DF35D93"/>
    <w:rsid w:val="4E018C87"/>
    <w:rsid w:val="4E4D49B0"/>
    <w:rsid w:val="4E5ECBC5"/>
    <w:rsid w:val="4E6F0D29"/>
    <w:rsid w:val="4EF0BD34"/>
    <w:rsid w:val="4FA3DACA"/>
    <w:rsid w:val="50A7DBB6"/>
    <w:rsid w:val="50A94EFB"/>
    <w:rsid w:val="515F7D58"/>
    <w:rsid w:val="516DEAEF"/>
    <w:rsid w:val="51A4CE21"/>
    <w:rsid w:val="51D348F9"/>
    <w:rsid w:val="526B0D16"/>
    <w:rsid w:val="530F2CEC"/>
    <w:rsid w:val="53A52212"/>
    <w:rsid w:val="53C4A746"/>
    <w:rsid w:val="5460101F"/>
    <w:rsid w:val="5479A3C7"/>
    <w:rsid w:val="5479E069"/>
    <w:rsid w:val="56FDBC71"/>
    <w:rsid w:val="57C2B2D2"/>
    <w:rsid w:val="57C3A7C5"/>
    <w:rsid w:val="57C3AAD3"/>
    <w:rsid w:val="586E6C42"/>
    <w:rsid w:val="58C14E1A"/>
    <w:rsid w:val="5910D883"/>
    <w:rsid w:val="5957B389"/>
    <w:rsid w:val="599BB5E8"/>
    <w:rsid w:val="5A053AD8"/>
    <w:rsid w:val="5A2F187C"/>
    <w:rsid w:val="5A881F02"/>
    <w:rsid w:val="5ADE9FEA"/>
    <w:rsid w:val="5B3B404C"/>
    <w:rsid w:val="5BCE6944"/>
    <w:rsid w:val="5CD27B5F"/>
    <w:rsid w:val="5D51C3BA"/>
    <w:rsid w:val="5D58F9D6"/>
    <w:rsid w:val="5DB86F6A"/>
    <w:rsid w:val="5DD19ABA"/>
    <w:rsid w:val="5DDD0B04"/>
    <w:rsid w:val="5E6A8855"/>
    <w:rsid w:val="5ECEF0AB"/>
    <w:rsid w:val="5EDA1AE5"/>
    <w:rsid w:val="5F3FABDE"/>
    <w:rsid w:val="5FEC066A"/>
    <w:rsid w:val="5FFFD44D"/>
    <w:rsid w:val="60011ED2"/>
    <w:rsid w:val="60268484"/>
    <w:rsid w:val="603612E8"/>
    <w:rsid w:val="60A90A7E"/>
    <w:rsid w:val="60B4267F"/>
    <w:rsid w:val="60BC7F92"/>
    <w:rsid w:val="60FB2F11"/>
    <w:rsid w:val="611130B3"/>
    <w:rsid w:val="61E56F0A"/>
    <w:rsid w:val="62460B71"/>
    <w:rsid w:val="62B97730"/>
    <w:rsid w:val="639876A7"/>
    <w:rsid w:val="665F95BE"/>
    <w:rsid w:val="66619D71"/>
    <w:rsid w:val="6676661F"/>
    <w:rsid w:val="67748327"/>
    <w:rsid w:val="6806F2AD"/>
    <w:rsid w:val="681F1E2C"/>
    <w:rsid w:val="68C92F5B"/>
    <w:rsid w:val="68D1475F"/>
    <w:rsid w:val="69830DF7"/>
    <w:rsid w:val="69AA6414"/>
    <w:rsid w:val="6A3866E1"/>
    <w:rsid w:val="6AD20816"/>
    <w:rsid w:val="6B4E9AC6"/>
    <w:rsid w:val="6B73B33A"/>
    <w:rsid w:val="6B8E09FD"/>
    <w:rsid w:val="6BB74E17"/>
    <w:rsid w:val="6DEACD87"/>
    <w:rsid w:val="6EE65074"/>
    <w:rsid w:val="6EF16B72"/>
    <w:rsid w:val="6F4A726E"/>
    <w:rsid w:val="70C053E9"/>
    <w:rsid w:val="70ECF209"/>
    <w:rsid w:val="715D4244"/>
    <w:rsid w:val="725C244A"/>
    <w:rsid w:val="72702139"/>
    <w:rsid w:val="72927296"/>
    <w:rsid w:val="729B90A8"/>
    <w:rsid w:val="73059245"/>
    <w:rsid w:val="7325556A"/>
    <w:rsid w:val="73F7F4AB"/>
    <w:rsid w:val="74721755"/>
    <w:rsid w:val="74D862EF"/>
    <w:rsid w:val="755E3EDB"/>
    <w:rsid w:val="7593C50C"/>
    <w:rsid w:val="75D28B65"/>
    <w:rsid w:val="764682E3"/>
    <w:rsid w:val="7781B7B8"/>
    <w:rsid w:val="78830CF6"/>
    <w:rsid w:val="795C3059"/>
    <w:rsid w:val="79B393CC"/>
    <w:rsid w:val="7AE44315"/>
    <w:rsid w:val="7B34D072"/>
    <w:rsid w:val="7B476971"/>
    <w:rsid w:val="7B542215"/>
    <w:rsid w:val="7B7F0697"/>
    <w:rsid w:val="7BA5CA8E"/>
    <w:rsid w:val="7C99FA7E"/>
    <w:rsid w:val="7CF891FC"/>
    <w:rsid w:val="7D1D743A"/>
    <w:rsid w:val="7D3D314C"/>
    <w:rsid w:val="7D59E8AA"/>
    <w:rsid w:val="7DF8104A"/>
    <w:rsid w:val="7E76EE58"/>
    <w:rsid w:val="7EC5EBF3"/>
    <w:rsid w:val="7F2AF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F460"/>
  <w15:docId w15:val="{79255B0E-9EAE-41DF-B851-36487280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15"/>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20"/>
      </w:numPr>
    </w:pPr>
  </w:style>
  <w:style w:type="paragraph" w:customStyle="1" w:styleId="Bullet2">
    <w:name w:val="Bullet 2"/>
    <w:basedOn w:val="Normal"/>
    <w:uiPriority w:val="2"/>
    <w:qFormat/>
    <w:rsid w:val="00990AF5"/>
    <w:pPr>
      <w:numPr>
        <w:ilvl w:val="1"/>
        <w:numId w:val="16"/>
      </w:numPr>
    </w:pPr>
  </w:style>
  <w:style w:type="paragraph" w:customStyle="1" w:styleId="Bullet3">
    <w:name w:val="Bullet 3"/>
    <w:basedOn w:val="Normal"/>
    <w:uiPriority w:val="2"/>
    <w:qFormat/>
    <w:rsid w:val="00990AF5"/>
    <w:pPr>
      <w:numPr>
        <w:ilvl w:val="2"/>
        <w:numId w:val="16"/>
      </w:numPr>
    </w:pPr>
  </w:style>
  <w:style w:type="paragraph" w:customStyle="1" w:styleId="FigureTitle">
    <w:name w:val="Figure Title"/>
    <w:basedOn w:val="Normal"/>
    <w:uiPriority w:val="12"/>
    <w:qFormat/>
    <w:rsid w:val="005B458E"/>
    <w:pPr>
      <w:keepNext/>
      <w:numPr>
        <w:numId w:val="3"/>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4"/>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4"/>
      </w:numPr>
    </w:pPr>
  </w:style>
  <w:style w:type="paragraph" w:customStyle="1" w:styleId="Heading3Numbered">
    <w:name w:val="Heading 3 Numbered"/>
    <w:basedOn w:val="Heading3"/>
    <w:uiPriority w:val="10"/>
    <w:qFormat/>
    <w:rsid w:val="005B458E"/>
    <w:pPr>
      <w:numPr>
        <w:ilvl w:val="2"/>
        <w:numId w:val="4"/>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4"/>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4"/>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4"/>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4"/>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5"/>
      </w:numPr>
    </w:pPr>
  </w:style>
  <w:style w:type="paragraph" w:customStyle="1" w:styleId="List1Numbered2">
    <w:name w:val="List 1 Numbered 2"/>
    <w:basedOn w:val="Normal"/>
    <w:uiPriority w:val="2"/>
    <w:qFormat/>
    <w:rsid w:val="005B458E"/>
    <w:pPr>
      <w:numPr>
        <w:ilvl w:val="1"/>
        <w:numId w:val="5"/>
      </w:numPr>
    </w:pPr>
  </w:style>
  <w:style w:type="paragraph" w:customStyle="1" w:styleId="List1Numbered3">
    <w:name w:val="List 1 Numbered 3"/>
    <w:basedOn w:val="Normal"/>
    <w:uiPriority w:val="2"/>
    <w:qFormat/>
    <w:rsid w:val="005B458E"/>
    <w:pPr>
      <w:numPr>
        <w:ilvl w:val="2"/>
        <w:numId w:val="5"/>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6"/>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7"/>
      </w:numPr>
    </w:pPr>
  </w:style>
  <w:style w:type="paragraph" w:customStyle="1" w:styleId="TableTitle">
    <w:name w:val="Table Title"/>
    <w:basedOn w:val="FigureTitle"/>
    <w:uiPriority w:val="12"/>
    <w:qFormat/>
    <w:rsid w:val="005B458E"/>
    <w:pPr>
      <w:numPr>
        <w:numId w:val="8"/>
      </w:numPr>
    </w:pPr>
  </w:style>
  <w:style w:type="paragraph" w:customStyle="1" w:styleId="PullOut-Pink">
    <w:name w:val="Pull Out - Pink"/>
    <w:basedOn w:val="PullOut-Teal"/>
    <w:uiPriority w:val="22"/>
    <w:qFormat/>
    <w:rsid w:val="005B458E"/>
    <w:pPr>
      <w:numPr>
        <w:numId w:val="9"/>
      </w:numPr>
    </w:pPr>
  </w:style>
  <w:style w:type="paragraph" w:customStyle="1" w:styleId="PullOut-Yellow">
    <w:name w:val="Pull Out - Yellow"/>
    <w:basedOn w:val="PullOut-Teal"/>
    <w:qFormat/>
    <w:rsid w:val="005B458E"/>
    <w:pPr>
      <w:numPr>
        <w:numId w:val="10"/>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1"/>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2"/>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424D53"/>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7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1612">
      <w:bodyDiv w:val="1"/>
      <w:marLeft w:val="0"/>
      <w:marRight w:val="0"/>
      <w:marTop w:val="0"/>
      <w:marBottom w:val="0"/>
      <w:divBdr>
        <w:top w:val="none" w:sz="0" w:space="0" w:color="auto"/>
        <w:left w:val="none" w:sz="0" w:space="0" w:color="auto"/>
        <w:bottom w:val="none" w:sz="0" w:space="0" w:color="auto"/>
        <w:right w:val="none" w:sz="0" w:space="0" w:color="auto"/>
      </w:divBdr>
      <w:divsChild>
        <w:div w:id="86343235">
          <w:marLeft w:val="0"/>
          <w:marRight w:val="0"/>
          <w:marTop w:val="0"/>
          <w:marBottom w:val="0"/>
          <w:divBdr>
            <w:top w:val="none" w:sz="0" w:space="0" w:color="auto"/>
            <w:left w:val="none" w:sz="0" w:space="0" w:color="auto"/>
            <w:bottom w:val="none" w:sz="0" w:space="0" w:color="auto"/>
            <w:right w:val="none" w:sz="0" w:space="0" w:color="auto"/>
          </w:divBdr>
        </w:div>
      </w:divsChild>
    </w:div>
    <w:div w:id="1152795957">
      <w:bodyDiv w:val="1"/>
      <w:marLeft w:val="0"/>
      <w:marRight w:val="0"/>
      <w:marTop w:val="0"/>
      <w:marBottom w:val="0"/>
      <w:divBdr>
        <w:top w:val="none" w:sz="0" w:space="0" w:color="auto"/>
        <w:left w:val="none" w:sz="0" w:space="0" w:color="auto"/>
        <w:bottom w:val="none" w:sz="0" w:space="0" w:color="auto"/>
        <w:right w:val="none" w:sz="0" w:space="0" w:color="auto"/>
      </w:divBdr>
    </w:div>
    <w:div w:id="1250653951">
      <w:bodyDiv w:val="1"/>
      <w:marLeft w:val="0"/>
      <w:marRight w:val="0"/>
      <w:marTop w:val="0"/>
      <w:marBottom w:val="0"/>
      <w:divBdr>
        <w:top w:val="none" w:sz="0" w:space="0" w:color="auto"/>
        <w:left w:val="none" w:sz="0" w:space="0" w:color="auto"/>
        <w:bottom w:val="none" w:sz="0" w:space="0" w:color="auto"/>
        <w:right w:val="none" w:sz="0" w:space="0" w:color="auto"/>
      </w:divBdr>
    </w:div>
    <w:div w:id="1821844780">
      <w:bodyDiv w:val="1"/>
      <w:marLeft w:val="0"/>
      <w:marRight w:val="0"/>
      <w:marTop w:val="0"/>
      <w:marBottom w:val="0"/>
      <w:divBdr>
        <w:top w:val="none" w:sz="0" w:space="0" w:color="auto"/>
        <w:left w:val="none" w:sz="0" w:space="0" w:color="auto"/>
        <w:bottom w:val="none" w:sz="0" w:space="0" w:color="auto"/>
        <w:right w:val="none" w:sz="0" w:space="0" w:color="auto"/>
      </w:divBdr>
      <w:divsChild>
        <w:div w:id="1055008823">
          <w:marLeft w:val="0"/>
          <w:marRight w:val="0"/>
          <w:marTop w:val="0"/>
          <w:marBottom w:val="0"/>
          <w:divBdr>
            <w:top w:val="none" w:sz="0" w:space="0" w:color="auto"/>
            <w:left w:val="none" w:sz="0" w:space="0" w:color="auto"/>
            <w:bottom w:val="none" w:sz="0" w:space="0" w:color="auto"/>
            <w:right w:val="none" w:sz="0" w:space="0" w:color="auto"/>
          </w:divBdr>
        </w:div>
        <w:div w:id="159508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C2004A00757/latest/text" TargetMode="External"/><Relationship Id="rId18" Type="http://schemas.openxmlformats.org/officeDocument/2006/relationships/hyperlink" Target="https://www.teqsa.gov.au/guides-resources/resources/guidance-notes/guidance-note-research-and-research-trainin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teqsa.gov.au/guides-resources/resources/corporate-publications/characteristics-australian-higher-education-providers-and-their-relation-first-year-student-attrition" TargetMode="External"/><Relationship Id="rId7" Type="http://schemas.openxmlformats.org/officeDocument/2006/relationships/settings" Target="settings.xml"/><Relationship Id="rId12" Type="http://schemas.openxmlformats.org/officeDocument/2006/relationships/hyperlink" Target="https://www.legislation.gov.au/Details/F2017L01182" TargetMode="External"/><Relationship Id="rId17" Type="http://schemas.openxmlformats.org/officeDocument/2006/relationships/hyperlink" Target="https://www.teqsa.gov.au/guides-resources/resources/guidance-notes/guidance-note-learning-resources-and-educational-support"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teqsa.gov.au/guides-resources/resources/guidance-notes/guidance-note-diversity-and-equity" TargetMode="External"/><Relationship Id="rId20" Type="http://schemas.openxmlformats.org/officeDocument/2006/relationships/hyperlink" Target="https://www.teqsa.gov.au/guides-resources/resources/good-practice-notes/good-practice-note-improving-retention-and-completion-students-australian-higher-educat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C00105" TargetMode="External"/><Relationship Id="rId24" Type="http://schemas.openxmlformats.org/officeDocument/2006/relationships/hyperlink" Target="https://www.legislation.gov.au/F2023L01679/latest/tex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qsa.gov.au/guides-resources/resources/guidance-notes/guidance-note-wellbeing-and-safety" TargetMode="External"/><Relationship Id="rId23" Type="http://schemas.openxmlformats.org/officeDocument/2006/relationships/hyperlink" Target="https://www.legislation.gov.au/C2023A00089/latest/tex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eqsa.gov.au/guides-resources/resources/guidance-notes/guidance-note-academic-monitoring-review-and-improv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guides-resources/resources/guidance-notes/guidance-note-admissions-coursework" TargetMode="External"/><Relationship Id="rId22" Type="http://schemas.openxmlformats.org/officeDocument/2006/relationships/hyperlink" Target="https://www.legislation.gov.au/C2004A01234/latest/text"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020a7fae-d602-49e6-a244-980bb4ff8f92">
      <UserInfo>
        <DisplayName>i:0#.f|membership|ben.schulz@teqsa.gov.au,#i:0#.f|membership|ben.schulz@teqsa.gov.au,#Ben.Schulz@teqsa.gov.au,#,#Ben Schulz,#,#Policy, Research &amp; Engagement - Policy &amp; Research,#Senior Policy Officer</DisplayName>
        <AccountId>41</AccountId>
        <AccountType/>
      </UserInfo>
    </Assignedto>
    <ContextualStatus xmlns="020a7fae-d602-49e6-a244-980bb4ff8f92">8. Ready for Consultation (external)</ContextualStatus>
    <Status xmlns="020a7fae-d602-49e6-a244-980bb4ff8f92">Prepared for external consultation</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9961C9A23A4442A62258A3F11C8FF8" ma:contentTypeVersion="7" ma:contentTypeDescription="Create a new document." ma:contentTypeScope="" ma:versionID="7a179555e1b9b0f3de647776ee757694">
  <xsd:schema xmlns:xsd="http://www.w3.org/2001/XMLSchema" xmlns:xs="http://www.w3.org/2001/XMLSchema" xmlns:p="http://schemas.microsoft.com/office/2006/metadata/properties" xmlns:ns2="020a7fae-d602-49e6-a244-980bb4ff8f92" targetNamespace="http://schemas.microsoft.com/office/2006/metadata/properties" ma:root="true" ma:fieldsID="ceb813e100e94d88d3e7294bd044f6a4" ns2:_="">
    <xsd:import namespace="020a7fae-d602-49e6-a244-980bb4ff8f92"/>
    <xsd:element name="properties">
      <xsd:complexType>
        <xsd:sequence>
          <xsd:element name="documentManagement">
            <xsd:complexType>
              <xsd:all>
                <xsd:element ref="ns2:ContextualStatus" minOccurs="0"/>
                <xsd:element ref="ns2:Assignedto" minOccurs="0"/>
                <xsd:element ref="ns2:Statu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7fae-d602-49e6-a244-980bb4ff8f92" elementFormDefault="qualified">
    <xsd:import namespace="http://schemas.microsoft.com/office/2006/documentManagement/types"/>
    <xsd:import namespace="http://schemas.microsoft.com/office/infopath/2007/PartnerControls"/>
    <xsd:element name="ContextualStatus" ma:index="8" nillable="true" ma:displayName="Contextual Status" ma:format="Dropdown" ma:internalName="ContextualStatus">
      <xsd:simpleType>
        <xsd:restriction base="dms:Choice">
          <xsd:enumeration value="1. Initial Drafting"/>
          <xsd:enumeration value="2. Ready for Consultation (internal)"/>
          <xsd:enumeration value="3. Internal Consultation (waiting)"/>
          <xsd:enumeration value="4. Internally Consulted"/>
          <xsd:enumeration value="5. Ready for Commission 1st review"/>
          <xsd:enumeration value="6. Commission first review"/>
          <xsd:enumeration value="7. Incorp First Commission Feedback"/>
          <xsd:enumeration value="8. Ready for Consultation (external)"/>
          <xsd:enumeration value="9. External Consultation (waiting)"/>
          <xsd:enumeration value="10. Externally Consulted"/>
          <xsd:enumeration value="11. Commission final review"/>
          <xsd:enumeration value="12. Complete"/>
          <xsd:enumeration value="13. Ready for publication"/>
          <xsd:enumeration value="Old / Superseded"/>
        </xsd:restriction>
      </xsd:simpleType>
    </xsd:element>
    <xsd:element name="Assignedto" ma:index="9"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xsd:simpleType>
        <xsd:restriction base="dms:Choice">
          <xsd:enumeration value="In Progress"/>
          <xsd:enumeration value="Published"/>
          <xsd:enumeration value="Awaiting Publication"/>
          <xsd:enumeration value="Obsolete"/>
          <xsd:enumeration value="TBD"/>
          <xsd:enumeration value="Prepared for external consultation (do not edit)"/>
          <xsd:enumeration value="Choice 7"/>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E1C12-8773-409A-B29D-4FC4E6BF5F01}">
  <ds:schemaRefs>
    <ds:schemaRef ds:uri="http://purl.org/dc/terms/"/>
    <ds:schemaRef ds:uri="020a7fae-d602-49e6-a244-980bb4ff8f92"/>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7785AACE-EE98-4BF9-A95E-A7B9BD092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7fae-d602-49e6-a244-980bb4ff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11977</Characters>
  <Application>Microsoft Office Word</Application>
  <DocSecurity>0</DocSecurity>
  <Lines>285</Lines>
  <Paragraphs>125</Paragraphs>
  <ScaleCrop>false</ScaleCrop>
  <HeadingPairs>
    <vt:vector size="2" baseType="variant">
      <vt:variant>
        <vt:lpstr>Title</vt:lpstr>
      </vt:variant>
      <vt:variant>
        <vt:i4>1</vt:i4>
      </vt:variant>
    </vt:vector>
  </HeadingPairs>
  <TitlesOfParts>
    <vt:vector size="1" baseType="lpstr">
      <vt:lpstr>do not edit, for external consultation only</vt:lpstr>
    </vt:vector>
  </TitlesOfParts>
  <Company>Tertiary Education Quality and Standards Agency</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Orientation and progression - consultation</dc:title>
  <dc:subject/>
  <dc:creator>May, Raphael</dc:creator>
  <cp:keywords>[SEC=OFFICIAL]</cp:keywords>
  <cp:lastModifiedBy>Tom Hewitt-McManus</cp:lastModifiedBy>
  <cp:revision>3</cp:revision>
  <cp:lastPrinted>2018-12-14T12:47:00Z</cp:lastPrinted>
  <dcterms:created xsi:type="dcterms:W3CDTF">2025-07-24T00:51:00Z</dcterms:created>
  <dcterms:modified xsi:type="dcterms:W3CDTF">2025-07-24T00:52:00Z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0x0101003C9961C9A23A4442A62258A3F11C8FF8</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2023-05-30T08:39:20Z</vt:lpwstr>
  </property>
  <property fmtid="{D5CDD505-2E9C-101B-9397-08002B2CF9AE}" pid="16" name="PM_Markers">
    <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BC750D8E48454F42B4C405154A005D20</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0C3D4C92EC8F38444BA78741E5B5836F9817C3740155E164E6696E5C1131B3E3</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2841a2f4f0e46edb9ade446fe7c03eb">
    <vt:lpwstr>External Relations|8003538d-cbbc-40ec-a138-45260a67bcf5</vt:lpwstr>
  </property>
  <property fmtid="{D5CDD505-2E9C-101B-9397-08002B2CF9AE}" pid="30" name="lf00f7cae6154b588c712167af0e92c2">
    <vt:lpwstr>Guidance Note|ebf409d7-0b48-4543-bcde-c43c4066fc8c</vt:lpwstr>
  </property>
  <property fmtid="{D5CDD505-2E9C-101B-9397-08002B2CF9AE}" pid="31" name="Date">
    <vt:filetime>2023-06-12T14:00:00Z</vt:filetime>
  </property>
  <property fmtid="{D5CDD505-2E9C-101B-9397-08002B2CF9AE}" pid="32" name="j5c7243103eb4a8f8bdb102a5810412a">
    <vt:lpwstr>Projects|ea2fedc5-f041-4824-a983-f8f3eeeb6dfc</vt:lpwstr>
  </property>
  <property fmtid="{D5CDD505-2E9C-101B-9397-08002B2CF9AE}" pid="33" name="Category">
    <vt:lpwstr>Guidance</vt:lpwstr>
  </property>
  <property fmtid="{D5CDD505-2E9C-101B-9397-08002B2CF9AE}" pid="34" name="Assignedto">
    <vt:lpwstr>Ben</vt:lpwstr>
  </property>
  <property fmtid="{D5CDD505-2E9C-101B-9397-08002B2CF9AE}" pid="35" name="SharedWithUsers">
    <vt:lpwstr>15;#Graem Kelly</vt:lpwstr>
  </property>
  <property fmtid="{D5CDD505-2E9C-101B-9397-08002B2CF9AE}" pid="36" name="TaxCatchAll">
    <vt:lpwstr>3;#;#2;#;#1;#</vt:lpwstr>
  </property>
  <property fmtid="{D5CDD505-2E9C-101B-9397-08002B2CF9AE}" pid="37" name="Status">
    <vt:lpwstr>Draft</vt:lpwstr>
  </property>
  <property fmtid="{D5CDD505-2E9C-101B-9397-08002B2CF9AE}" pid="38" name="ContextualStatus">
    <vt:lpwstr>2. Ready for Consultation (internal)</vt:lpwstr>
  </property>
  <property fmtid="{D5CDD505-2E9C-101B-9397-08002B2CF9AE}" pid="39" name="PM_Originator_Hash_SHA1">
    <vt:lpwstr>62651C896F027337B0917591A88E0831BADB0F30</vt:lpwstr>
  </property>
  <property fmtid="{D5CDD505-2E9C-101B-9397-08002B2CF9AE}" pid="40" name="PM_OriginatorUserAccountName_SHA256">
    <vt:lpwstr>CFBE9EA95CBB88E2F7B8752707BAE6AEB1998AE5520D6094ECCC44AD28AAD5C8</vt:lpwstr>
  </property>
  <property fmtid="{D5CDD505-2E9C-101B-9397-08002B2CF9AE}" pid="41" name="PMHMAC">
    <vt:lpwstr>v=2022.1;a=SHA256;h=34FF657295B0C138A701D4907CB6FE22CF201E222CC95A1C4EE6F531D26C7BF6</vt:lpwstr>
  </property>
  <property fmtid="{D5CDD505-2E9C-101B-9397-08002B2CF9AE}" pid="42" name="PM_Hash_Salt_Prev">
    <vt:lpwstr>95C6DA8D227503D0AF71611FD44FC3DF</vt:lpwstr>
  </property>
  <property fmtid="{D5CDD505-2E9C-101B-9397-08002B2CF9AE}" pid="43" name="PM_Hash_Salt">
    <vt:lpwstr>BCCCCFA63A3E89E20D9DE6AA6CB1A341</vt:lpwstr>
  </property>
  <property fmtid="{D5CDD505-2E9C-101B-9397-08002B2CF9AE}" pid="44" name="PM_Hash_SHA1">
    <vt:lpwstr>4E9AB5E4A5FE7264A975E46B6F6015EAFB367946</vt:lpwstr>
  </property>
</Properties>
</file>