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7F87840A" w:rsidR="00B759C1" w:rsidRPr="00F26C50" w:rsidRDefault="00524886" w:rsidP="00C95EAF">
      <w:pPr>
        <w:pStyle w:val="Heading1"/>
        <w:spacing w:after="600"/>
        <w:rPr>
          <w:i/>
        </w:rPr>
      </w:pPr>
      <w:r w:rsidRPr="00F26C50">
        <w:t xml:space="preserve">Guidance </w:t>
      </w:r>
      <w:r w:rsidR="007F548F">
        <w:t>n</w:t>
      </w:r>
      <w:r w:rsidRPr="00F26C50">
        <w:t>ote</w:t>
      </w:r>
      <w:r w:rsidR="00B759C1" w:rsidRPr="00F26C50">
        <w:t xml:space="preserve">: </w:t>
      </w:r>
      <w:r w:rsidR="007A44E8" w:rsidRPr="00F26C50">
        <w:rPr>
          <w:i/>
        </w:rPr>
        <w:t xml:space="preserve">Course </w:t>
      </w:r>
      <w:r w:rsidR="006D5841">
        <w:rPr>
          <w:i/>
        </w:rPr>
        <w:t>a</w:t>
      </w:r>
      <w:r w:rsidR="007A44E8" w:rsidRPr="00F26C50">
        <w:rPr>
          <w:i/>
        </w:rPr>
        <w:t xml:space="preserve">pproval and </w:t>
      </w:r>
      <w:r w:rsidR="006D5841">
        <w:rPr>
          <w:i/>
        </w:rPr>
        <w:t>a</w:t>
      </w:r>
      <w:r w:rsidR="007A44E8" w:rsidRPr="00F26C50">
        <w:rPr>
          <w:i/>
        </w:rPr>
        <w:t>ccreditation</w:t>
      </w:r>
    </w:p>
    <w:p w14:paraId="080CBC56" w14:textId="703460E2" w:rsidR="00772E72" w:rsidRPr="00F26C50" w:rsidRDefault="00B759C1" w:rsidP="00AE1FDB">
      <w:pPr>
        <w:rPr>
          <w:rStyle w:val="SubtleEmphasis"/>
        </w:rPr>
      </w:pPr>
      <w:r w:rsidRPr="00F26C50">
        <w:rPr>
          <w:rStyle w:val="SubtleEmphasis"/>
          <w:highlight w:val="yellow"/>
        </w:rPr>
        <w:t>(</w:t>
      </w:r>
      <w:r w:rsidR="00855334">
        <w:rPr>
          <w:rStyle w:val="SubtleEmphasis"/>
          <w:highlight w:val="yellow"/>
        </w:rPr>
        <w:t>August</w:t>
      </w:r>
      <w:r w:rsidR="003C0410" w:rsidRPr="00F26C50">
        <w:rPr>
          <w:rStyle w:val="SubtleEmphasis"/>
          <w:highlight w:val="yellow"/>
        </w:rPr>
        <w:t xml:space="preserve"> 202</w:t>
      </w:r>
      <w:r w:rsidR="00855334">
        <w:rPr>
          <w:rStyle w:val="SubtleEmphasis"/>
          <w:highlight w:val="yellow"/>
        </w:rPr>
        <w:t>5</w:t>
      </w:r>
      <w:r w:rsidRPr="00F26C50">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F26C50" w14:paraId="39677D1B" w14:textId="77777777">
        <w:trPr>
          <w:trHeight w:val="988"/>
        </w:trPr>
        <w:tc>
          <w:tcPr>
            <w:tcW w:w="9016" w:type="dxa"/>
            <w:shd w:val="clear" w:color="auto" w:fill="004D7D"/>
          </w:tcPr>
          <w:p w14:paraId="1FAC8B44" w14:textId="77777777" w:rsidR="00C1204D" w:rsidRPr="00F26C50" w:rsidRDefault="00C1204D">
            <w:pPr>
              <w:rPr>
                <w:rStyle w:val="SubtleEmphasis"/>
              </w:rPr>
            </w:pPr>
            <w:r w:rsidRPr="00F26C50">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7565BF11" w:rsidR="00B759C1" w:rsidRPr="00F26C50" w:rsidRDefault="00B759C1" w:rsidP="005C47C8">
      <w:pPr>
        <w:pStyle w:val="Heading2"/>
        <w:numPr>
          <w:ilvl w:val="0"/>
          <w:numId w:val="15"/>
        </w:numPr>
      </w:pPr>
      <w:r w:rsidRPr="00F26C50">
        <w:t xml:space="preserve">What does </w:t>
      </w:r>
      <w:r w:rsidR="00F40D22">
        <w:t>c</w:t>
      </w:r>
      <w:r w:rsidR="003325BC" w:rsidRPr="00F26C50">
        <w:t xml:space="preserve">ourse </w:t>
      </w:r>
      <w:r w:rsidR="00F40D22">
        <w:t>a</w:t>
      </w:r>
      <w:r w:rsidR="003325BC" w:rsidRPr="00F26C50">
        <w:t xml:space="preserve">pproval and </w:t>
      </w:r>
      <w:r w:rsidR="00F40D22">
        <w:t>a</w:t>
      </w:r>
      <w:r w:rsidR="003325BC" w:rsidRPr="00F26C50">
        <w:t>ccreditation</w:t>
      </w:r>
      <w:r w:rsidRPr="00F26C50">
        <w:t xml:space="preserve"> encompass?</w:t>
      </w:r>
    </w:p>
    <w:p w14:paraId="0B7D37A2" w14:textId="708C1B35" w:rsidR="001579B6" w:rsidRDefault="64CE8E06" w:rsidP="00E1618D">
      <w:pPr>
        <w:pStyle w:val="Bullet1"/>
        <w:numPr>
          <w:ilvl w:val="0"/>
          <w:numId w:val="0"/>
        </w:numPr>
      </w:pPr>
      <w:r>
        <w:t xml:space="preserve">In the context of the </w:t>
      </w:r>
      <w:hyperlink r:id="rId11">
        <w:r w:rsidRPr="7419D773">
          <w:rPr>
            <w:rStyle w:val="Hyperlink"/>
            <w:i/>
            <w:iCs/>
          </w:rPr>
          <w:t>Higher Education Standards Framework (Threshold Standards) 20</w:t>
        </w:r>
        <w:r w:rsidR="64EFD18A" w:rsidRPr="7419D773">
          <w:rPr>
            <w:rStyle w:val="Hyperlink"/>
            <w:i/>
            <w:iCs/>
          </w:rPr>
          <w:t>21</w:t>
        </w:r>
      </w:hyperlink>
      <w:r w:rsidRPr="7419D773">
        <w:rPr>
          <w:i/>
          <w:iCs/>
        </w:rPr>
        <w:t xml:space="preserve"> </w:t>
      </w:r>
      <w:r>
        <w:t>(</w:t>
      </w:r>
      <w:r w:rsidR="7C20DB30">
        <w:t>Threshold Standards)</w:t>
      </w:r>
      <w:r w:rsidR="70A8EEC0">
        <w:t>:</w:t>
      </w:r>
    </w:p>
    <w:p w14:paraId="07206A42" w14:textId="25235767" w:rsidR="00D251CB" w:rsidRDefault="00F64AA7" w:rsidP="00695A0F">
      <w:pPr>
        <w:pStyle w:val="Bullet1"/>
      </w:pPr>
      <w:r>
        <w:t>c</w:t>
      </w:r>
      <w:r w:rsidR="00D251CB">
        <w:t>ourse approval refers to an internal process</w:t>
      </w:r>
      <w:r w:rsidR="00422804">
        <w:t xml:space="preserve"> to be under</w:t>
      </w:r>
      <w:r w:rsidR="00D251CB">
        <w:t>taken by</w:t>
      </w:r>
      <w:r w:rsidR="00422804">
        <w:t xml:space="preserve"> </w:t>
      </w:r>
      <w:r w:rsidR="00952814">
        <w:t>each</w:t>
      </w:r>
      <w:r w:rsidR="00D251CB">
        <w:t xml:space="preserve"> provider to approve </w:t>
      </w:r>
      <w:r w:rsidR="00952814">
        <w:t>their</w:t>
      </w:r>
      <w:r w:rsidR="00D251CB">
        <w:t xml:space="preserve"> proposed higher education course</w:t>
      </w:r>
      <w:r w:rsidR="00952814">
        <w:t>s</w:t>
      </w:r>
      <w:r w:rsidR="00D251CB">
        <w:t>.</w:t>
      </w:r>
    </w:p>
    <w:p w14:paraId="3246E7A6" w14:textId="1E698C7E" w:rsidR="00106ABA" w:rsidRDefault="00F64AA7" w:rsidP="00695A0F">
      <w:pPr>
        <w:pStyle w:val="Bullet1"/>
      </w:pPr>
      <w:r>
        <w:t>c</w:t>
      </w:r>
      <w:r w:rsidR="00D251CB">
        <w:t>ourse accreditation</w:t>
      </w:r>
      <w:r w:rsidR="00256CE4">
        <w:rPr>
          <w:rStyle w:val="FootnoteReference"/>
        </w:rPr>
        <w:footnoteReference w:id="2"/>
      </w:r>
      <w:r w:rsidR="00D251CB">
        <w:t xml:space="preserve"> refers to </w:t>
      </w:r>
      <w:r w:rsidR="00DE3CBC">
        <w:t xml:space="preserve">the process by which providers with </w:t>
      </w:r>
      <w:hyperlink r:id="rId12" w:history="1">
        <w:r w:rsidR="00DE3CBC" w:rsidRPr="00106ABA">
          <w:rPr>
            <w:rStyle w:val="Hyperlink"/>
          </w:rPr>
          <w:t>self-accrediting authority</w:t>
        </w:r>
      </w:hyperlink>
      <w:r w:rsidR="00DE3CBC">
        <w:t xml:space="preserve"> </w:t>
      </w:r>
      <w:r w:rsidR="00B05DA4">
        <w:t xml:space="preserve">(SAA) </w:t>
      </w:r>
      <w:r w:rsidR="00AA2318">
        <w:t>may</w:t>
      </w:r>
      <w:r w:rsidR="00DE3CBC">
        <w:t xml:space="preserve"> accredit </w:t>
      </w:r>
      <w:r w:rsidR="007C02A5">
        <w:t>their</w:t>
      </w:r>
      <w:r w:rsidR="00DE3CBC">
        <w:t xml:space="preserve"> own</w:t>
      </w:r>
      <w:r w:rsidR="009F456C">
        <w:t xml:space="preserve"> higher education</w:t>
      </w:r>
      <w:r w:rsidR="00DE3CBC">
        <w:t xml:space="preserve"> course</w:t>
      </w:r>
      <w:r w:rsidR="009F456C">
        <w:t xml:space="preserve"> (</w:t>
      </w:r>
      <w:r w:rsidR="00B05DA4">
        <w:t xml:space="preserve">provided their SAA </w:t>
      </w:r>
      <w:r w:rsidR="009F456C">
        <w:t>covers</w:t>
      </w:r>
      <w:r w:rsidR="00B05DA4">
        <w:t xml:space="preserve"> the</w:t>
      </w:r>
      <w:r w:rsidR="00B05DA4" w:rsidRPr="00B05DA4">
        <w:t xml:space="preserve"> level </w:t>
      </w:r>
      <w:r w:rsidR="00942369">
        <w:t>and</w:t>
      </w:r>
      <w:r w:rsidR="00B05DA4" w:rsidRPr="00B05DA4">
        <w:t xml:space="preserve"> field of education</w:t>
      </w:r>
      <w:r w:rsidR="009F456C">
        <w:t xml:space="preserve"> in which </w:t>
      </w:r>
      <w:r w:rsidR="006A11F2">
        <w:t>the</w:t>
      </w:r>
      <w:r w:rsidR="009F456C">
        <w:t xml:space="preserve"> higher education course falls)</w:t>
      </w:r>
      <w:r w:rsidR="00DE3CBC">
        <w:t>.</w:t>
      </w:r>
    </w:p>
    <w:p w14:paraId="6422BF7F" w14:textId="77777777" w:rsidR="004845A7" w:rsidRDefault="00996DC5" w:rsidP="00695A0F">
      <w:r>
        <w:t>P</w:t>
      </w:r>
      <w:r w:rsidR="00C66AEA">
        <w:t xml:space="preserve">roviders without </w:t>
      </w:r>
      <w:r w:rsidR="00A16F74">
        <w:t xml:space="preserve">the appropriate SAA to accredit their courses </w:t>
      </w:r>
      <w:r>
        <w:t>need to apply to TEQSA for course accreditation.</w:t>
      </w:r>
      <w:r w:rsidR="00A16F74">
        <w:t xml:space="preserve"> </w:t>
      </w:r>
    </w:p>
    <w:p w14:paraId="561C847E" w14:textId="6B7E3777" w:rsidR="00376FA7" w:rsidRDefault="00314314" w:rsidP="00695A0F">
      <w:r>
        <w:t xml:space="preserve">This guidance note does not cover </w:t>
      </w:r>
      <w:r w:rsidR="00376FA7">
        <w:t>the process for applying for a course to be accredited by TEQSA</w:t>
      </w:r>
      <w:r w:rsidR="00000663">
        <w:t xml:space="preserve"> or </w:t>
      </w:r>
      <w:r w:rsidR="008967C4">
        <w:t>a provider applying to accredit its own courses</w:t>
      </w:r>
      <w:r>
        <w:t>. For this information,</w:t>
      </w:r>
      <w:r w:rsidR="00376FA7">
        <w:t xml:space="preserve"> providers may go to our page</w:t>
      </w:r>
      <w:r w:rsidR="008967C4">
        <w:t>s</w:t>
      </w:r>
      <w:r w:rsidR="00376FA7">
        <w:t xml:space="preserve"> about </w:t>
      </w:r>
      <w:hyperlink r:id="rId13" w:history="1">
        <w:r w:rsidR="00376FA7">
          <w:rPr>
            <w:rStyle w:val="Hyperlink"/>
          </w:rPr>
          <w:t>applying for course accreditation</w:t>
        </w:r>
      </w:hyperlink>
      <w:r w:rsidR="008967C4">
        <w:t xml:space="preserve"> and </w:t>
      </w:r>
      <w:hyperlink r:id="rId14" w:history="1">
        <w:r w:rsidR="008967C4">
          <w:rPr>
            <w:rStyle w:val="Hyperlink"/>
          </w:rPr>
          <w:t>applying for self-accrediting authority.</w:t>
        </w:r>
      </w:hyperlink>
      <w:r w:rsidR="00376FA7">
        <w:t xml:space="preserve"> </w:t>
      </w:r>
    </w:p>
    <w:p w14:paraId="613C596A" w14:textId="1E1E082D" w:rsidR="00586402" w:rsidRPr="00F26C50" w:rsidRDefault="00B123AD" w:rsidP="00586402">
      <w:r>
        <w:t>Providers’</w:t>
      </w:r>
      <w:r w:rsidR="0076414F">
        <w:t xml:space="preserve"> obligations </w:t>
      </w:r>
      <w:r w:rsidR="00933E50">
        <w:t>about course approval and accreditation are</w:t>
      </w:r>
      <w:r w:rsidR="0076414F">
        <w:t xml:space="preserve"> </w:t>
      </w:r>
      <w:r w:rsidR="00720C6A">
        <w:t xml:space="preserve">primarily </w:t>
      </w:r>
      <w:r w:rsidR="0076414F">
        <w:t xml:space="preserve">found in </w:t>
      </w:r>
      <w:r w:rsidR="001E27FD">
        <w:t>Se</w:t>
      </w:r>
      <w:r w:rsidR="0076414F">
        <w:t xml:space="preserve">ction 5.1 of the Threshold Standards. </w:t>
      </w:r>
      <w:r w:rsidR="00586402">
        <w:t>Under Section 5.1, providers are required to ensure:</w:t>
      </w:r>
    </w:p>
    <w:p w14:paraId="11CA726A" w14:textId="77777777" w:rsidR="00F230CE" w:rsidRDefault="00586402" w:rsidP="00586402">
      <w:pPr>
        <w:pStyle w:val="Bullet1"/>
      </w:pPr>
      <w:r w:rsidRPr="00F26C50">
        <w:t>all courses leading to a higher education qualification go through an</w:t>
      </w:r>
      <w:r w:rsidR="00F230CE">
        <w:t>:</w:t>
      </w:r>
    </w:p>
    <w:p w14:paraId="392E42DF" w14:textId="16EB8670" w:rsidR="00F230CE" w:rsidRDefault="00586402" w:rsidP="00BF0E4C">
      <w:pPr>
        <w:pStyle w:val="Bullet2"/>
      </w:pPr>
      <w:r w:rsidRPr="00F26C50">
        <w:t>internal approval and</w:t>
      </w:r>
      <w:r w:rsidR="00535137">
        <w:t xml:space="preserve">, </w:t>
      </w:r>
      <w:r w:rsidRPr="00F26C50">
        <w:t xml:space="preserve">where a provider has </w:t>
      </w:r>
      <w:r w:rsidR="00F230CE">
        <w:t>the appropriate SAA</w:t>
      </w:r>
      <w:r w:rsidR="00535137">
        <w:t>,</w:t>
      </w:r>
      <w:r w:rsidRPr="00F26C50">
        <w:t xml:space="preserve"> accreditation process, before a course is first offered</w:t>
      </w:r>
    </w:p>
    <w:p w14:paraId="633F2593" w14:textId="5FFEF18C" w:rsidR="00586402" w:rsidRPr="00F26C50" w:rsidRDefault="00586402" w:rsidP="00BF0E4C">
      <w:pPr>
        <w:pStyle w:val="Bullet2"/>
      </w:pPr>
      <w:r w:rsidRPr="00F26C50">
        <w:t>internal re-approval and</w:t>
      </w:r>
      <w:r w:rsidR="00901F16">
        <w:t xml:space="preserve">, </w:t>
      </w:r>
      <w:r w:rsidR="00F230CE" w:rsidRPr="00F26C50">
        <w:t xml:space="preserve">where a provider has </w:t>
      </w:r>
      <w:r w:rsidR="00F230CE">
        <w:t>the appropriate SAA</w:t>
      </w:r>
      <w:r w:rsidR="00901F16">
        <w:t>,</w:t>
      </w:r>
      <w:r w:rsidR="00F230CE" w:rsidRPr="00F26C50">
        <w:t xml:space="preserve"> </w:t>
      </w:r>
      <w:r w:rsidRPr="00F26C50">
        <w:t>re-accreditation</w:t>
      </w:r>
      <w:r w:rsidR="004032F0">
        <w:t>.</w:t>
      </w:r>
    </w:p>
    <w:p w14:paraId="08917217" w14:textId="7ABE73F6" w:rsidR="00586402" w:rsidRPr="00F26C50" w:rsidRDefault="00586402" w:rsidP="00586402">
      <w:pPr>
        <w:pStyle w:val="Bullet1"/>
      </w:pPr>
      <w:r w:rsidRPr="00F26C50">
        <w:t>institutional processes for course approval and accreditation are consistent and overseen by peak academic governance processes</w:t>
      </w:r>
    </w:p>
    <w:p w14:paraId="7F7631FB" w14:textId="6665CB65" w:rsidR="00586402" w:rsidRDefault="00586402" w:rsidP="00EC5DD6">
      <w:pPr>
        <w:pStyle w:val="Bullet1"/>
      </w:pPr>
      <w:r>
        <w:t>courses</w:t>
      </w:r>
      <w:r w:rsidR="00387303">
        <w:t xml:space="preserve"> </w:t>
      </w:r>
      <w:r w:rsidR="3B11BAC2">
        <w:t xml:space="preserve">are </w:t>
      </w:r>
      <w:r>
        <w:t xml:space="preserve">subject to adequate academic scrutiny, are </w:t>
      </w:r>
      <w:r w:rsidR="00D64B38">
        <w:t>appropriately</w:t>
      </w:r>
      <w:r>
        <w:t xml:space="preserve"> resourced and meet relevant requirements of the Threshold Standards. </w:t>
      </w:r>
    </w:p>
    <w:p w14:paraId="50BE5411" w14:textId="70021518" w:rsidR="00112E51" w:rsidRDefault="00112E51" w:rsidP="00695A0F">
      <w:r>
        <w:t xml:space="preserve">The course approval and accreditation processes should be underpinned by effective </w:t>
      </w:r>
      <w:r w:rsidR="00B90944">
        <w:t>academic monitoring, review, and impro</w:t>
      </w:r>
      <w:r w:rsidR="00B90944" w:rsidRPr="003E4DD9">
        <w:t>vement.</w:t>
      </w:r>
      <w:r w:rsidR="00DE49A9" w:rsidRPr="003E4DD9">
        <w:t xml:space="preserve"> Our guidance note about </w:t>
      </w:r>
      <w:hyperlink r:id="rId15" w:history="1">
        <w:r w:rsidR="00DE49A9" w:rsidRPr="003E4DD9">
          <w:rPr>
            <w:rStyle w:val="Hyperlink"/>
          </w:rPr>
          <w:t>academic monitoring, review and improvement</w:t>
        </w:r>
      </w:hyperlink>
      <w:r w:rsidR="00DE49A9" w:rsidRPr="003E4DD9">
        <w:t xml:space="preserve"> is a</w:t>
      </w:r>
      <w:r w:rsidR="00DE49A9">
        <w:t xml:space="preserve"> relevan</w:t>
      </w:r>
      <w:r w:rsidR="006F2624">
        <w:t>t co</w:t>
      </w:r>
      <w:r w:rsidR="00DE49A9">
        <w:t>nsideration.</w:t>
      </w:r>
    </w:p>
    <w:p w14:paraId="033CD684" w14:textId="77C304B4" w:rsidR="0076414F" w:rsidRPr="00F26C50" w:rsidRDefault="001A32F9" w:rsidP="00EC5DD6">
      <w:r>
        <w:lastRenderedPageBreak/>
        <w:t>Other parts of the Threshold Standards</w:t>
      </w:r>
      <w:r w:rsidR="009939A2">
        <w:t xml:space="preserve"> are</w:t>
      </w:r>
      <w:r>
        <w:t xml:space="preserve"> relevant to course </w:t>
      </w:r>
      <w:r w:rsidR="003F31C3">
        <w:t xml:space="preserve">approval </w:t>
      </w:r>
      <w:r>
        <w:t>and accreditation</w:t>
      </w:r>
      <w:r w:rsidR="004A0042">
        <w:t>. While elements of these standards are briefly addressed in this guidance note, additional information is available in the following guidance notes:</w:t>
      </w:r>
    </w:p>
    <w:bookmarkStart w:id="0" w:name="_Hlk126576653"/>
    <w:p w14:paraId="4F489481" w14:textId="3722AA6A" w:rsidR="005C47C8" w:rsidRPr="00C31FB0" w:rsidRDefault="006F2624" w:rsidP="00777052">
      <w:pPr>
        <w:pStyle w:val="Bullet1"/>
      </w:pPr>
      <w:r w:rsidRPr="00C31FB0">
        <w:fldChar w:fldCharType="begin"/>
      </w:r>
      <w:r w:rsidRPr="00C31FB0">
        <w:instrText>HYPERLINK "https://www.teqsa.gov.au/guides-resources/resources/guidance-notes/guidance-note-course-design-including-learning-outcomes-and-assessment"</w:instrText>
      </w:r>
      <w:r w:rsidRPr="00C31FB0">
        <w:fldChar w:fldCharType="separate"/>
      </w:r>
      <w:r w:rsidR="005C47C8" w:rsidRPr="00C31FB0">
        <w:rPr>
          <w:rStyle w:val="Hyperlink"/>
        </w:rPr>
        <w:t xml:space="preserve">Course </w:t>
      </w:r>
      <w:r w:rsidR="003814E4">
        <w:rPr>
          <w:rStyle w:val="Hyperlink"/>
        </w:rPr>
        <w:t>d</w:t>
      </w:r>
      <w:r w:rsidR="005C47C8" w:rsidRPr="00C31FB0">
        <w:rPr>
          <w:rStyle w:val="Hyperlink"/>
        </w:rPr>
        <w:t>esign</w:t>
      </w:r>
      <w:r w:rsidRPr="00C31FB0">
        <w:fldChar w:fldCharType="end"/>
      </w:r>
    </w:p>
    <w:p w14:paraId="2E760297" w14:textId="7ACBD541" w:rsidR="005C47C8" w:rsidRPr="00C31FB0" w:rsidRDefault="005C47C8" w:rsidP="00777052">
      <w:pPr>
        <w:pStyle w:val="Bullet1"/>
      </w:pPr>
      <w:r w:rsidRPr="00C31FB0">
        <w:t xml:space="preserve">Learning </w:t>
      </w:r>
      <w:r w:rsidR="003814E4">
        <w:t>o</w:t>
      </w:r>
      <w:r w:rsidRPr="00C31FB0">
        <w:t xml:space="preserve">utcomes and </w:t>
      </w:r>
      <w:r w:rsidR="003814E4">
        <w:t>a</w:t>
      </w:r>
      <w:r w:rsidRPr="00C31FB0">
        <w:t xml:space="preserve">ssessment </w:t>
      </w:r>
      <w:r w:rsidR="000D6934" w:rsidRPr="00C31FB0">
        <w:t>(under development)</w:t>
      </w:r>
    </w:p>
    <w:p w14:paraId="004E19A6" w14:textId="215845D0" w:rsidR="005C47C8" w:rsidRPr="00C31FB0" w:rsidRDefault="005C47C8" w:rsidP="00777052">
      <w:pPr>
        <w:pStyle w:val="Bullet1"/>
      </w:pPr>
      <w:hyperlink r:id="rId16" w:history="1">
        <w:r w:rsidRPr="00C31FB0">
          <w:rPr>
            <w:rStyle w:val="Hyperlink"/>
          </w:rPr>
          <w:t xml:space="preserve">Facilities and </w:t>
        </w:r>
        <w:r w:rsidR="003814E4">
          <w:rPr>
            <w:rStyle w:val="Hyperlink"/>
          </w:rPr>
          <w:t>i</w:t>
        </w:r>
        <w:r w:rsidRPr="00C31FB0">
          <w:rPr>
            <w:rStyle w:val="Hyperlink"/>
          </w:rPr>
          <w:t>nfrastructure</w:t>
        </w:r>
      </w:hyperlink>
    </w:p>
    <w:p w14:paraId="3964D1A4" w14:textId="5528D555" w:rsidR="007812DF" w:rsidRPr="00C31FB0" w:rsidRDefault="00C525D7" w:rsidP="004162A7">
      <w:pPr>
        <w:pStyle w:val="Bullet1"/>
      </w:pPr>
      <w:hyperlink r:id="rId17" w:history="1">
        <w:r w:rsidRPr="00C31FB0">
          <w:rPr>
            <w:rStyle w:val="Hyperlink"/>
          </w:rPr>
          <w:t xml:space="preserve">Corporate </w:t>
        </w:r>
        <w:r w:rsidR="003814E4">
          <w:rPr>
            <w:rStyle w:val="Hyperlink"/>
          </w:rPr>
          <w:t>g</w:t>
        </w:r>
        <w:r w:rsidRPr="00C31FB0">
          <w:rPr>
            <w:rStyle w:val="Hyperlink"/>
          </w:rPr>
          <w:t>overnance</w:t>
        </w:r>
      </w:hyperlink>
    </w:p>
    <w:p w14:paraId="4691011C" w14:textId="5A106273" w:rsidR="003B5A40" w:rsidRDefault="00C525D7" w:rsidP="004A0042">
      <w:pPr>
        <w:pStyle w:val="Bullet1"/>
      </w:pPr>
      <w:r w:rsidRPr="00C31FB0">
        <w:t xml:space="preserve">Corporate </w:t>
      </w:r>
      <w:r w:rsidR="003814E4">
        <w:t>m</w:t>
      </w:r>
      <w:r w:rsidRPr="00C31FB0">
        <w:t xml:space="preserve">onitoring and </w:t>
      </w:r>
      <w:r w:rsidR="003814E4">
        <w:t>a</w:t>
      </w:r>
      <w:r w:rsidRPr="00C31FB0">
        <w:t>ccountability</w:t>
      </w:r>
      <w:r w:rsidR="0076658F" w:rsidRPr="00C31FB0">
        <w:t xml:space="preserve"> </w:t>
      </w:r>
      <w:r w:rsidR="00C31FB0" w:rsidRPr="00C31FB0">
        <w:t>(under development)</w:t>
      </w:r>
    </w:p>
    <w:p w14:paraId="429C2CFA" w14:textId="12ADAF35" w:rsidR="004E25AA" w:rsidRPr="00F26C50" w:rsidRDefault="004E25AA" w:rsidP="004E25AA">
      <w:pPr>
        <w:pStyle w:val="Heading3"/>
      </w:pPr>
      <w:r>
        <w:t xml:space="preserve">Approval and </w:t>
      </w:r>
      <w:r w:rsidR="007E6ED2">
        <w:t>a</w:t>
      </w:r>
      <w:r>
        <w:t>ccreditation</w:t>
      </w:r>
    </w:p>
    <w:p w14:paraId="7C76434A" w14:textId="77777777" w:rsidR="004E25AA" w:rsidRPr="00F26C50" w:rsidRDefault="004E25AA" w:rsidP="004E25AA">
      <w:r>
        <w:t xml:space="preserve">Each provider will have its own approval and accreditation policy framework; there is no prescribed approach. Some examples of approaches to course approval and accreditation include: </w:t>
      </w:r>
    </w:p>
    <w:p w14:paraId="6000713B" w14:textId="646DD830" w:rsidR="004E25AA" w:rsidRPr="00F26C50" w:rsidRDefault="004E25AA" w:rsidP="004E25AA">
      <w:pPr>
        <w:pStyle w:val="Bullet1"/>
      </w:pPr>
      <w:r>
        <w:t>using</w:t>
      </w:r>
      <w:r w:rsidRPr="00F26C50">
        <w:t xml:space="preserve"> a multiple stage process, where internal parties are involved in the consultation and drafting process at different points of a course</w:t>
      </w:r>
      <w:r w:rsidR="00ED296B">
        <w:t>’s</w:t>
      </w:r>
      <w:r w:rsidRPr="00F26C50">
        <w:t xml:space="preserve"> approval </w:t>
      </w:r>
      <w:r>
        <w:t>and</w:t>
      </w:r>
      <w:r w:rsidRPr="00F26C50">
        <w:t xml:space="preserve"> accreditation </w:t>
      </w:r>
    </w:p>
    <w:p w14:paraId="0C04CE50" w14:textId="3ED1EA9E" w:rsidR="004E25AA" w:rsidRPr="00F26C50" w:rsidRDefault="004E25AA" w:rsidP="004E25AA">
      <w:pPr>
        <w:pStyle w:val="Bullet1"/>
      </w:pPr>
      <w:r w:rsidRPr="00F26C50">
        <w:t>working predominantly with the provider’s discipline leaders throughout the</w:t>
      </w:r>
      <w:r>
        <w:t xml:space="preserve"> course approval or accreditation</w:t>
      </w:r>
      <w:r w:rsidRPr="00F26C50">
        <w:t xml:space="preserve"> process and </w:t>
      </w:r>
      <w:r w:rsidR="007E6ED2">
        <w:t xml:space="preserve">subsequently </w:t>
      </w:r>
      <w:r w:rsidRPr="00F26C50">
        <w:t>engaging with the academic board for</w:t>
      </w:r>
      <w:r>
        <w:t xml:space="preserve"> final</w:t>
      </w:r>
      <w:r w:rsidRPr="00F26C50">
        <w:t xml:space="preserve"> approval and accreditation</w:t>
      </w:r>
    </w:p>
    <w:p w14:paraId="2F6B796D" w14:textId="162288F1" w:rsidR="004E25AA" w:rsidRDefault="004E25AA" w:rsidP="004E25AA">
      <w:pPr>
        <w:pStyle w:val="Bullet1"/>
      </w:pPr>
      <w:r>
        <w:t>using external experts with the necessary knowledge and experience to support the case for approval or accreditation of a course</w:t>
      </w:r>
    </w:p>
    <w:p w14:paraId="491E2470" w14:textId="77777777" w:rsidR="004E25AA" w:rsidRDefault="004E25AA" w:rsidP="004E25AA">
      <w:pPr>
        <w:pStyle w:val="Bullet1"/>
      </w:pPr>
      <w:r>
        <w:t>undertaking benchmarking and moderation against similar courses by other providers.</w:t>
      </w:r>
    </w:p>
    <w:p w14:paraId="4F13B88F" w14:textId="344E7061" w:rsidR="004E25AA" w:rsidRDefault="004E25AA" w:rsidP="004E25AA">
      <w:r>
        <w:t>Regardless of the approach taken, i</w:t>
      </w:r>
      <w:r w:rsidRPr="004A3042">
        <w:t xml:space="preserve">t is the provider’s responsibility to demonstrate to TEQSA how </w:t>
      </w:r>
      <w:r>
        <w:t>its approach is</w:t>
      </w:r>
      <w:r w:rsidRPr="004A3042">
        <w:t xml:space="preserve"> compliant with the Threshold Standards.</w:t>
      </w:r>
    </w:p>
    <w:p w14:paraId="690F7A14" w14:textId="7FED5646" w:rsidR="00D322AB" w:rsidRPr="00F26C50" w:rsidRDefault="00D322AB" w:rsidP="00D322AB">
      <w:pPr>
        <w:pStyle w:val="Heading3"/>
      </w:pPr>
      <w:r w:rsidRPr="00F26C50">
        <w:t xml:space="preserve">Re-approval and </w:t>
      </w:r>
      <w:r w:rsidR="00686AF6">
        <w:t>r</w:t>
      </w:r>
      <w:r w:rsidRPr="00F26C50">
        <w:t>e-accreditation</w:t>
      </w:r>
    </w:p>
    <w:p w14:paraId="432CD791" w14:textId="53177FB7" w:rsidR="00EF30B9" w:rsidRPr="00F26C50" w:rsidRDefault="005E709F" w:rsidP="00FA37AA">
      <w:r>
        <w:t>C</w:t>
      </w:r>
      <w:r w:rsidR="003659CC">
        <w:t>ourse</w:t>
      </w:r>
      <w:r w:rsidR="00D322AB">
        <w:t xml:space="preserve"> approval and accreditation</w:t>
      </w:r>
      <w:r w:rsidR="00076BFA">
        <w:t xml:space="preserve"> focus</w:t>
      </w:r>
      <w:r w:rsidR="0094291A">
        <w:t>es</w:t>
      </w:r>
      <w:r w:rsidR="00076BFA">
        <w:t xml:space="preserve"> on </w:t>
      </w:r>
      <w:r w:rsidR="00E86218">
        <w:t>the initial development</w:t>
      </w:r>
      <w:r w:rsidR="00E35B1C">
        <w:t xml:space="preserve"> of a course</w:t>
      </w:r>
      <w:r>
        <w:t xml:space="preserve">. </w:t>
      </w:r>
      <w:r w:rsidR="007F669D">
        <w:t>R</w:t>
      </w:r>
      <w:r w:rsidR="00D322AB">
        <w:t>e-accreditation and re-approval proces</w:t>
      </w:r>
      <w:r w:rsidR="00733897">
        <w:t>s</w:t>
      </w:r>
      <w:r w:rsidR="0026776C">
        <w:t>es</w:t>
      </w:r>
      <w:r w:rsidR="00D322AB">
        <w:t xml:space="preserve"> focus on</w:t>
      </w:r>
      <w:r w:rsidR="00C41D4D">
        <w:t xml:space="preserve"> the</w:t>
      </w:r>
      <w:r w:rsidR="00D322AB">
        <w:t xml:space="preserve"> monitoring, </w:t>
      </w:r>
      <w:r w:rsidR="00BC5E01">
        <w:t>review,</w:t>
      </w:r>
      <w:r w:rsidR="00D322AB">
        <w:t xml:space="preserve"> and improvement </w:t>
      </w:r>
      <w:r w:rsidR="00B7441E">
        <w:t xml:space="preserve">of a provider’s course offering. </w:t>
      </w:r>
    </w:p>
    <w:p w14:paraId="2CF12DE9" w14:textId="4BB5D08E" w:rsidR="009A26A0" w:rsidRDefault="00083F8B" w:rsidP="00FA37AA">
      <w:r>
        <w:t xml:space="preserve">TEQSA expects a provider to </w:t>
      </w:r>
      <w:r w:rsidR="00FB1B57">
        <w:t xml:space="preserve">perform comprehensive </w:t>
      </w:r>
      <w:r w:rsidR="00252673">
        <w:t>periodic</w:t>
      </w:r>
      <w:r w:rsidR="004A283C">
        <w:t xml:space="preserve"> </w:t>
      </w:r>
      <w:r w:rsidR="00FB1B57">
        <w:t>reviews of all accredited courses of study</w:t>
      </w:r>
      <w:r w:rsidR="00664653">
        <w:t xml:space="preserve"> at least</w:t>
      </w:r>
      <w:r w:rsidR="00FB1B57">
        <w:t xml:space="preserve"> every </w:t>
      </w:r>
      <w:r w:rsidR="007F669D">
        <w:t>7</w:t>
      </w:r>
      <w:r w:rsidR="00FB1B57">
        <w:t xml:space="preserve"> years. </w:t>
      </w:r>
      <w:r w:rsidR="00987E91">
        <w:t>The purpose of this is to</w:t>
      </w:r>
      <w:r w:rsidR="009A26A0">
        <w:t>:</w:t>
      </w:r>
    </w:p>
    <w:p w14:paraId="366BAD3B" w14:textId="4641667A" w:rsidR="009A26A0" w:rsidRDefault="009A26A0" w:rsidP="009A26A0">
      <w:pPr>
        <w:pStyle w:val="Bullet1"/>
      </w:pPr>
      <w:r>
        <w:t>ensure the course and its materials remain current</w:t>
      </w:r>
    </w:p>
    <w:p w14:paraId="2CBA135E" w14:textId="77777777" w:rsidR="00D377FC" w:rsidRDefault="00987E91" w:rsidP="009A26A0">
      <w:pPr>
        <w:pStyle w:val="Bullet1"/>
      </w:pPr>
      <w:r w:rsidRPr="00F26C50">
        <w:t>mitigate future risks</w:t>
      </w:r>
    </w:p>
    <w:p w14:paraId="6517A290" w14:textId="72AEE0B4" w:rsidR="00514B0A" w:rsidRDefault="00987E91" w:rsidP="00514B0A">
      <w:pPr>
        <w:pStyle w:val="Bullet1"/>
      </w:pPr>
      <w:r>
        <w:t xml:space="preserve">use data </w:t>
      </w:r>
      <w:r w:rsidR="00733897">
        <w:t xml:space="preserve">collected </w:t>
      </w:r>
      <w:r>
        <w:t>on student progress</w:t>
      </w:r>
      <w:r w:rsidR="00DA6B98">
        <w:t>, outcomes and feedback</w:t>
      </w:r>
      <w:r>
        <w:t xml:space="preserve"> to inform</w:t>
      </w:r>
      <w:r w:rsidR="008F1AA0">
        <w:t xml:space="preserve"> and improve</w:t>
      </w:r>
      <w:r>
        <w:t xml:space="preserve"> admission criteria, approaches to course design, teaching, supervision, learning and academic support</w:t>
      </w:r>
      <w:r w:rsidR="00FB7016">
        <w:t xml:space="preserve"> and graduate outcomes</w:t>
      </w:r>
      <w:r>
        <w:t>.</w:t>
      </w:r>
    </w:p>
    <w:bookmarkEnd w:id="0"/>
    <w:p w14:paraId="0AA09CCC" w14:textId="126AB4E5" w:rsidR="005C47C8" w:rsidRPr="00F26C50" w:rsidRDefault="005C47C8" w:rsidP="00F12649">
      <w:pPr>
        <w:pStyle w:val="Heading3"/>
      </w:pPr>
      <w:r>
        <w:t>Considerations for develop</w:t>
      </w:r>
      <w:r w:rsidR="00260107">
        <w:t>ing</w:t>
      </w:r>
      <w:r>
        <w:t xml:space="preserve"> processes for course approval and accreditation</w:t>
      </w:r>
    </w:p>
    <w:p w14:paraId="5B080758" w14:textId="6B1853B5" w:rsidR="004B319A" w:rsidRPr="00F26C50" w:rsidRDefault="00F9652A" w:rsidP="00E1618D">
      <w:r>
        <w:t>When</w:t>
      </w:r>
      <w:r w:rsidR="004B319A">
        <w:t xml:space="preserve"> developing or reviewing </w:t>
      </w:r>
      <w:r w:rsidR="00FB546D">
        <w:t>their</w:t>
      </w:r>
      <w:r w:rsidR="006A5729">
        <w:t xml:space="preserve"> processes</w:t>
      </w:r>
      <w:r w:rsidR="00886240">
        <w:t xml:space="preserve"> for course approval and accreditation</w:t>
      </w:r>
      <w:r w:rsidR="00A75127">
        <w:t>,</w:t>
      </w:r>
      <w:r w:rsidR="004B319A">
        <w:t xml:space="preserve"> providers should consider</w:t>
      </w:r>
      <w:r w:rsidR="00C61369">
        <w:t xml:space="preserve"> how </w:t>
      </w:r>
      <w:r w:rsidR="00DA6458">
        <w:t xml:space="preserve">their </w:t>
      </w:r>
      <w:r w:rsidR="006112CC">
        <w:t>process</w:t>
      </w:r>
      <w:r w:rsidR="00DA6458">
        <w:t>es</w:t>
      </w:r>
      <w:r w:rsidR="006112CC">
        <w:t xml:space="preserve"> </w:t>
      </w:r>
      <w:r w:rsidR="00C61369">
        <w:t>will ensure</w:t>
      </w:r>
      <w:r w:rsidR="004B319A">
        <w:t>:</w:t>
      </w:r>
    </w:p>
    <w:p w14:paraId="5AD8F436" w14:textId="5C4B630A" w:rsidR="002A4992" w:rsidRDefault="00DE296D" w:rsidP="00D36E92">
      <w:pPr>
        <w:pStyle w:val="Bullet1"/>
      </w:pPr>
      <w:r>
        <w:lastRenderedPageBreak/>
        <w:t>consistent application throughout the institution, including across different campuses, faculties, schools and disciplines</w:t>
      </w:r>
    </w:p>
    <w:p w14:paraId="5D650670" w14:textId="53235378" w:rsidR="004B319A" w:rsidRDefault="004B319A" w:rsidP="00D36E92">
      <w:pPr>
        <w:pStyle w:val="Bullet1"/>
      </w:pPr>
      <w:r w:rsidRPr="00F26C50">
        <w:t xml:space="preserve">all courses go through </w:t>
      </w:r>
      <w:r w:rsidR="007B576E" w:rsidRPr="00F26C50">
        <w:t>a formal process of approval and accreditation before being offered to students</w:t>
      </w:r>
      <w:r w:rsidR="00D36E92">
        <w:t xml:space="preserve"> </w:t>
      </w:r>
    </w:p>
    <w:p w14:paraId="7F23AC56" w14:textId="29C8953F" w:rsidR="00B87028" w:rsidRDefault="00F63540" w:rsidP="00D36E92">
      <w:pPr>
        <w:pStyle w:val="Bullet1"/>
      </w:pPr>
      <w:r>
        <w:t xml:space="preserve">data </w:t>
      </w:r>
      <w:r w:rsidR="00FC5BC0">
        <w:t>about</w:t>
      </w:r>
      <w:r>
        <w:t xml:space="preserve"> student progress, </w:t>
      </w:r>
      <w:r w:rsidR="009A7EE3">
        <w:t>outcomes,</w:t>
      </w:r>
      <w:r>
        <w:t xml:space="preserve"> and feedback </w:t>
      </w:r>
      <w:r w:rsidR="0070760A">
        <w:t xml:space="preserve">is collected </w:t>
      </w:r>
      <w:r>
        <w:t xml:space="preserve">to </w:t>
      </w:r>
      <w:r w:rsidR="005254B1">
        <w:t>inform decision-making</w:t>
      </w:r>
      <w:r w:rsidR="00C25131">
        <w:t xml:space="preserve"> by the academic board</w:t>
      </w:r>
    </w:p>
    <w:p w14:paraId="73540606" w14:textId="77777777" w:rsidR="00FF0D82" w:rsidRDefault="003A10D5" w:rsidP="00D36E92">
      <w:pPr>
        <w:pStyle w:val="Bullet1"/>
      </w:pPr>
      <w:r>
        <w:t>business continuity plans</w:t>
      </w:r>
      <w:r w:rsidR="00524B1D">
        <w:t xml:space="preserve"> </w:t>
      </w:r>
      <w:r w:rsidR="005C308C">
        <w:t>are</w:t>
      </w:r>
      <w:r w:rsidR="00524B1D">
        <w:t xml:space="preserve"> sufficient to mitigate risks</w:t>
      </w:r>
      <w:r w:rsidR="005C308C">
        <w:t xml:space="preserve"> to </w:t>
      </w:r>
      <w:r w:rsidR="00541B63">
        <w:t>students undertaking the course</w:t>
      </w:r>
      <w:r w:rsidR="000E0F15">
        <w:t xml:space="preserve">. </w:t>
      </w:r>
    </w:p>
    <w:p w14:paraId="7DB802C9" w14:textId="12392B48" w:rsidR="002D4EB1" w:rsidRPr="00F26C50" w:rsidRDefault="00FF0D82" w:rsidP="00FF0D82">
      <w:pPr>
        <w:pStyle w:val="Bullet2"/>
      </w:pPr>
      <w:r w:rsidRPr="00BF0E4C">
        <w:t>r</w:t>
      </w:r>
      <w:r w:rsidR="000E0F15" w:rsidRPr="00BF0E4C">
        <w:t>isks posed include, but are not limited to</w:t>
      </w:r>
      <w:r w:rsidR="00FE4594" w:rsidRPr="00BF0E4C">
        <w:t>,</w:t>
      </w:r>
      <w:r w:rsidR="000E0F15" w:rsidRPr="00BF0E4C">
        <w:t xml:space="preserve"> </w:t>
      </w:r>
      <w:r w:rsidR="000465BD" w:rsidRPr="00BF0E4C">
        <w:t xml:space="preserve">teach-out arrangements becoming invalid, </w:t>
      </w:r>
      <w:r w:rsidR="002B73AE" w:rsidRPr="00BF0E4C">
        <w:t>professional</w:t>
      </w:r>
      <w:r w:rsidR="002B73AE">
        <w:t xml:space="preserve"> accreditation being lost</w:t>
      </w:r>
      <w:r w:rsidR="00DB7705">
        <w:t xml:space="preserve">, </w:t>
      </w:r>
      <w:r w:rsidR="002B73AE">
        <w:t>a course</w:t>
      </w:r>
      <w:r w:rsidR="000E0F15">
        <w:t xml:space="preserve"> ceas</w:t>
      </w:r>
      <w:r w:rsidR="00347DE1">
        <w:t>ing to be delivered</w:t>
      </w:r>
      <w:r w:rsidR="002B73AE">
        <w:t xml:space="preserve"> </w:t>
      </w:r>
      <w:r w:rsidR="000E0F15">
        <w:t>due to</w:t>
      </w:r>
      <w:r w:rsidR="00BE4CF2">
        <w:t xml:space="preserve"> provider</w:t>
      </w:r>
      <w:r w:rsidR="000E0F15">
        <w:t xml:space="preserve"> </w:t>
      </w:r>
      <w:r w:rsidR="00BE4CF2">
        <w:t>financial difficulties</w:t>
      </w:r>
      <w:r w:rsidR="00D204B0">
        <w:t>.</w:t>
      </w:r>
    </w:p>
    <w:p w14:paraId="1721B7FE" w14:textId="77777777" w:rsidR="00FF0D82" w:rsidRDefault="00C61369" w:rsidP="005C47C8">
      <w:pPr>
        <w:pStyle w:val="Bullet1"/>
      </w:pPr>
      <w:r w:rsidRPr="00F26C50">
        <w:t xml:space="preserve">the academic board </w:t>
      </w:r>
      <w:r w:rsidR="00DB4A1A" w:rsidRPr="00F26C50">
        <w:t xml:space="preserve">(or equivalent) </w:t>
      </w:r>
      <w:r w:rsidRPr="00F26C50">
        <w:t xml:space="preserve">has sufficient knowledge and expertise to assess </w:t>
      </w:r>
      <w:r w:rsidR="00347DE1">
        <w:t>both</w:t>
      </w:r>
      <w:r w:rsidRPr="00F26C50">
        <w:t xml:space="preserve"> the academic quality of a course</w:t>
      </w:r>
      <w:r w:rsidR="00347DE1">
        <w:t xml:space="preserve"> and</w:t>
      </w:r>
      <w:r w:rsidRPr="00F26C50">
        <w:t xml:space="preserve"> </w:t>
      </w:r>
      <w:r w:rsidR="004A4CF5" w:rsidRPr="00F26C50">
        <w:t>its</w:t>
      </w:r>
      <w:r w:rsidRPr="00F26C50">
        <w:t xml:space="preserve"> operational components</w:t>
      </w:r>
      <w:r w:rsidR="00702398" w:rsidRPr="00F26C50">
        <w:t xml:space="preserve">. </w:t>
      </w:r>
    </w:p>
    <w:p w14:paraId="1C9A7A9B" w14:textId="363E17EA" w:rsidR="00C61369" w:rsidRPr="00F26C50" w:rsidRDefault="00FF0D82" w:rsidP="00FF0D82">
      <w:pPr>
        <w:pStyle w:val="Bullet2"/>
      </w:pPr>
      <w:r w:rsidRPr="00BF0E4C">
        <w:t>t</w:t>
      </w:r>
      <w:r w:rsidR="00702398" w:rsidRPr="00BF0E4C">
        <w:t>his includes</w:t>
      </w:r>
      <w:r w:rsidR="00E42848" w:rsidRPr="00BF0E4C">
        <w:t xml:space="preserve">, but is not limited </w:t>
      </w:r>
      <w:r w:rsidR="005E3414" w:rsidRPr="00BF0E4C">
        <w:t>to,</w:t>
      </w:r>
      <w:r w:rsidR="00702398" w:rsidRPr="00BF0E4C">
        <w:t xml:space="preserve"> assessing the</w:t>
      </w:r>
      <w:r w:rsidR="00C61369" w:rsidRPr="00BF0E4C">
        <w:t xml:space="preserve"> staffing</w:t>
      </w:r>
      <w:r w:rsidR="00702398" w:rsidRPr="00BF0E4C">
        <w:t xml:space="preserve">, </w:t>
      </w:r>
      <w:r w:rsidR="00F87D6C" w:rsidRPr="00BF0E4C">
        <w:t>facilities</w:t>
      </w:r>
      <w:r w:rsidR="00702398" w:rsidRPr="00BF0E4C">
        <w:t>, and other resourcing</w:t>
      </w:r>
      <w:r w:rsidR="00C61369" w:rsidRPr="00BF0E4C">
        <w:t xml:space="preserve"> needs</w:t>
      </w:r>
      <w:r w:rsidR="00F87D6C" w:rsidRPr="00BF0E4C">
        <w:t xml:space="preserve"> of the</w:t>
      </w:r>
      <w:r w:rsidR="00F87D6C" w:rsidRPr="00F26C50">
        <w:t xml:space="preserve"> course</w:t>
      </w:r>
      <w:r w:rsidR="00D204B0">
        <w:t>.</w:t>
      </w:r>
    </w:p>
    <w:p w14:paraId="5AD34600" w14:textId="19247247" w:rsidR="00A06083" w:rsidRPr="00F26C50" w:rsidRDefault="006029B9" w:rsidP="00A06083">
      <w:pPr>
        <w:pStyle w:val="Bullet1"/>
      </w:pPr>
      <w:r w:rsidRPr="00F26C50">
        <w:t xml:space="preserve">accurate </w:t>
      </w:r>
      <w:r w:rsidR="00A06083" w:rsidRPr="00F26C50">
        <w:t xml:space="preserve">records </w:t>
      </w:r>
      <w:r w:rsidRPr="00F26C50">
        <w:t xml:space="preserve">are maintained </w:t>
      </w:r>
      <w:r w:rsidR="00A06083" w:rsidRPr="00F26C50">
        <w:t>about the decisions of the academic board</w:t>
      </w:r>
      <w:r w:rsidR="00906D26">
        <w:t xml:space="preserve"> </w:t>
      </w:r>
      <w:r w:rsidR="000E5A97">
        <w:t>(</w:t>
      </w:r>
      <w:r w:rsidR="00906D26">
        <w:t>or equivalent</w:t>
      </w:r>
      <w:r w:rsidR="000E5A97">
        <w:t>)</w:t>
      </w:r>
      <w:r w:rsidR="00A06083" w:rsidRPr="00F26C50">
        <w:t xml:space="preserve"> and the information it considered in deciding whether to approve or accredit a course</w:t>
      </w:r>
    </w:p>
    <w:p w14:paraId="513D8992" w14:textId="1943E528" w:rsidR="00F3374E" w:rsidRDefault="00A007AA" w:rsidP="00D17C64">
      <w:pPr>
        <w:pStyle w:val="Bullet1"/>
      </w:pPr>
      <w:r>
        <w:t xml:space="preserve">the academic board </w:t>
      </w:r>
      <w:r w:rsidR="004A4CF5">
        <w:t xml:space="preserve">(or equivalent) </w:t>
      </w:r>
      <w:r>
        <w:t>considers institutional compliance with</w:t>
      </w:r>
      <w:r w:rsidR="00A06083">
        <w:t xml:space="preserve"> the</w:t>
      </w:r>
      <w:r w:rsidR="00D979F5">
        <w:t xml:space="preserve"> </w:t>
      </w:r>
      <w:r w:rsidR="00A06083">
        <w:t>standards required for external accreditation</w:t>
      </w:r>
      <w:r w:rsidR="00B87565">
        <w:t xml:space="preserve"> of a course</w:t>
      </w:r>
      <w:r w:rsidR="00A06083">
        <w:t xml:space="preserve"> by TEQSA or a professional body</w:t>
      </w:r>
      <w:r w:rsidR="00DD43B2">
        <w:t xml:space="preserve">, as well as </w:t>
      </w:r>
      <w:r w:rsidR="00993E0B">
        <w:t>all</w:t>
      </w:r>
      <w:r w:rsidR="00F3374E">
        <w:t xml:space="preserve"> relevant:</w:t>
      </w:r>
    </w:p>
    <w:p w14:paraId="6E416D4B" w14:textId="77777777" w:rsidR="00DE01D2" w:rsidRPr="00BF0E4C" w:rsidRDefault="00F3374E" w:rsidP="00BF0E4C">
      <w:pPr>
        <w:pStyle w:val="Bullet2"/>
      </w:pPr>
      <w:r w:rsidRPr="00BF0E4C">
        <w:t>Threshold Standards</w:t>
      </w:r>
    </w:p>
    <w:p w14:paraId="5F2BB674" w14:textId="77777777" w:rsidR="00884DAA" w:rsidRPr="00BF0E4C" w:rsidRDefault="00DE01D2" w:rsidP="00BF0E4C">
      <w:pPr>
        <w:pStyle w:val="Bullet2"/>
      </w:pPr>
      <w:r w:rsidRPr="00BF0E4C">
        <w:t xml:space="preserve">obligations </w:t>
      </w:r>
      <w:r w:rsidR="009A3C04" w:rsidRPr="00BF0E4C">
        <w:t>under the</w:t>
      </w:r>
      <w:r w:rsidRPr="00BF0E4C">
        <w:t xml:space="preserve"> </w:t>
      </w:r>
      <w:r w:rsidR="009A3C04" w:rsidRPr="00BF0E4C">
        <w:t>Education Services for Overseas Students (ESOS) Framework</w:t>
      </w:r>
    </w:p>
    <w:p w14:paraId="7B624E9C" w14:textId="216C3CA1" w:rsidR="005D1A76" w:rsidRDefault="00884DAA" w:rsidP="00BF0E4C">
      <w:pPr>
        <w:pStyle w:val="Bullet2"/>
      </w:pPr>
      <w:r w:rsidRPr="00BF0E4C">
        <w:t>voluntary undertaking</w:t>
      </w:r>
      <w:r w:rsidR="009035BD" w:rsidRPr="00BF0E4C">
        <w:t>s</w:t>
      </w:r>
      <w:r w:rsidR="00D1731A" w:rsidRPr="00BF0E4C">
        <w:t xml:space="preserve"> and</w:t>
      </w:r>
      <w:r w:rsidR="009035BD" w:rsidRPr="00BF0E4C">
        <w:t xml:space="preserve"> registration or accreditation conditions</w:t>
      </w:r>
      <w:r w:rsidR="00993E0B" w:rsidRPr="00BF0E4C">
        <w:t xml:space="preserve"> applying to the provider</w:t>
      </w:r>
      <w:r w:rsidR="00D1731A">
        <w:t>.</w:t>
      </w:r>
    </w:p>
    <w:p w14:paraId="3F961B4A" w14:textId="77777777" w:rsidR="009307D3" w:rsidRDefault="00E83C0A" w:rsidP="5EFDC31A">
      <w:r w:rsidRPr="0000200C">
        <w:t xml:space="preserve">Providers should also consider what artefacts it can produce to demonstrate </w:t>
      </w:r>
      <w:r w:rsidR="009B28F9">
        <w:t>compliance with the Threshold Standards</w:t>
      </w:r>
      <w:r w:rsidR="00126985" w:rsidRPr="0000200C">
        <w:t xml:space="preserve">. This can </w:t>
      </w:r>
      <w:r w:rsidR="00BE175A" w:rsidRPr="0000200C">
        <w:t>include</w:t>
      </w:r>
      <w:r w:rsidR="004071FE">
        <w:t>,</w:t>
      </w:r>
      <w:r w:rsidR="00BE175A" w:rsidRPr="0000200C">
        <w:t xml:space="preserve"> but</w:t>
      </w:r>
      <w:r w:rsidR="00126985" w:rsidRPr="0000200C">
        <w:t xml:space="preserve"> is not limited </w:t>
      </w:r>
      <w:r w:rsidR="00BE175A" w:rsidRPr="0000200C">
        <w:t>to</w:t>
      </w:r>
      <w:r w:rsidR="009307D3">
        <w:t>:</w:t>
      </w:r>
      <w:r w:rsidR="00D72D38" w:rsidRPr="0000200C">
        <w:t xml:space="preserve"> </w:t>
      </w:r>
    </w:p>
    <w:p w14:paraId="67F9B6C1" w14:textId="77777777" w:rsidR="009307D3" w:rsidRDefault="00D72D38" w:rsidP="009307D3">
      <w:pPr>
        <w:pStyle w:val="Bullet1"/>
      </w:pPr>
      <w:r w:rsidRPr="0000200C">
        <w:t>minutes from meetings of the academic board</w:t>
      </w:r>
      <w:r w:rsidR="226B7D57" w:rsidRPr="0000200C">
        <w:t xml:space="preserve"> </w:t>
      </w:r>
      <w:r w:rsidR="00697107">
        <w:rPr>
          <w:rFonts w:ascii="Arial" w:eastAsia="Arial" w:hAnsi="Arial" w:cs="Arial"/>
        </w:rPr>
        <w:t>related to the approval of</w:t>
      </w:r>
      <w:r w:rsidR="003F2EE2">
        <w:rPr>
          <w:rFonts w:ascii="Arial" w:eastAsia="Arial" w:hAnsi="Arial" w:cs="Arial"/>
        </w:rPr>
        <w:t xml:space="preserve"> </w:t>
      </w:r>
      <w:r w:rsidR="00C3133D">
        <w:rPr>
          <w:rFonts w:ascii="Arial" w:eastAsia="Arial" w:hAnsi="Arial" w:cs="Arial"/>
        </w:rPr>
        <w:t>courses</w:t>
      </w:r>
    </w:p>
    <w:p w14:paraId="00A45754" w14:textId="1E4E3E1A" w:rsidR="009307D3" w:rsidRDefault="00D72D38" w:rsidP="009307D3">
      <w:pPr>
        <w:pStyle w:val="Bullet1"/>
      </w:pPr>
      <w:r w:rsidRPr="0000200C">
        <w:t>staff profiles of the academic board</w:t>
      </w:r>
      <w:r w:rsidR="009307D3">
        <w:t xml:space="preserve"> and </w:t>
      </w:r>
      <w:r w:rsidRPr="0000200C">
        <w:t xml:space="preserve">skills mapping </w:t>
      </w:r>
      <w:r w:rsidR="00CF1C5D" w:rsidRPr="0000200C">
        <w:t>to ensure key areas of knowledge are covered</w:t>
      </w:r>
    </w:p>
    <w:p w14:paraId="2C3193E2" w14:textId="77777777" w:rsidR="000A3874" w:rsidRDefault="000F5E10" w:rsidP="009307D3">
      <w:pPr>
        <w:pStyle w:val="Bullet1"/>
      </w:pPr>
      <w:r w:rsidRPr="0000200C">
        <w:t>process maps showing how courses receive approval and/or accreditation</w:t>
      </w:r>
    </w:p>
    <w:p w14:paraId="40523F16" w14:textId="05031641" w:rsidR="008F7003" w:rsidRPr="0000200C" w:rsidRDefault="00CF1C5D" w:rsidP="009307D3">
      <w:pPr>
        <w:pStyle w:val="Bullet1"/>
      </w:pPr>
      <w:r w:rsidRPr="0000200C">
        <w:t>the results of</w:t>
      </w:r>
      <w:r w:rsidR="00126985" w:rsidRPr="0000200C">
        <w:t xml:space="preserve"> any relevant</w:t>
      </w:r>
      <w:r w:rsidRPr="0000200C">
        <w:t xml:space="preserve"> independent reviews</w:t>
      </w:r>
      <w:r w:rsidR="000F5E10" w:rsidRPr="0000200C">
        <w:t xml:space="preserve"> (and subsequent action in response to those reviews as necessary</w:t>
      </w:r>
      <w:r w:rsidR="00687361">
        <w:t>)</w:t>
      </w:r>
      <w:r w:rsidR="000F5E10" w:rsidRPr="0000200C">
        <w:t>.</w:t>
      </w:r>
    </w:p>
    <w:p w14:paraId="608553FC" w14:textId="31839448" w:rsidR="00B759C1" w:rsidRPr="00F26C50" w:rsidRDefault="00B759C1" w:rsidP="005C47C8">
      <w:pPr>
        <w:pStyle w:val="Heading2"/>
        <w:numPr>
          <w:ilvl w:val="0"/>
          <w:numId w:val="15"/>
        </w:numPr>
      </w:pPr>
      <w:r w:rsidRPr="00F26C50">
        <w:t>What TEQSA will look for</w:t>
      </w:r>
    </w:p>
    <w:p w14:paraId="387B4E06" w14:textId="505EA509" w:rsidR="009C0490" w:rsidRPr="00D74B02" w:rsidRDefault="00E42848" w:rsidP="00B759C1">
      <w:r w:rsidRPr="00F26C50">
        <w:t xml:space="preserve">TEQSA considers </w:t>
      </w:r>
      <w:r w:rsidR="0068322E">
        <w:t>all</w:t>
      </w:r>
      <w:r w:rsidR="0068322E" w:rsidRPr="00F26C50">
        <w:t xml:space="preserve"> </w:t>
      </w:r>
      <w:r w:rsidR="0014733A" w:rsidRPr="00F26C50">
        <w:t>standards from the Threshold Standard in the context of ‘course approval and accreditation’, among which most notably are:</w:t>
      </w:r>
    </w:p>
    <w:tbl>
      <w:tblPr>
        <w:tblStyle w:val="TableGrid"/>
        <w:tblW w:w="10207" w:type="dxa"/>
        <w:tblInd w:w="-431" w:type="dxa"/>
        <w:tblLook w:val="04A0" w:firstRow="1" w:lastRow="0" w:firstColumn="1" w:lastColumn="0" w:noHBand="0" w:noVBand="1"/>
      </w:tblPr>
      <w:tblGrid>
        <w:gridCol w:w="4395"/>
        <w:gridCol w:w="5812"/>
      </w:tblGrid>
      <w:tr w:rsidR="009D3138" w:rsidRPr="00B809D1" w14:paraId="0F6549F4" w14:textId="77777777" w:rsidTr="0026652C">
        <w:tc>
          <w:tcPr>
            <w:tcW w:w="4395" w:type="dxa"/>
            <w:shd w:val="clear" w:color="auto" w:fill="D9D9D9" w:themeFill="background1" w:themeFillShade="D9"/>
          </w:tcPr>
          <w:p w14:paraId="0C6B9A98" w14:textId="232DC6EA" w:rsidR="009D3138" w:rsidRPr="004162A7" w:rsidRDefault="002866BA" w:rsidP="00B759C1">
            <w:pPr>
              <w:rPr>
                <w:b/>
                <w:bCs/>
                <w:sz w:val="20"/>
                <w:szCs w:val="20"/>
              </w:rPr>
            </w:pPr>
            <w:r w:rsidRPr="004162A7">
              <w:rPr>
                <w:b/>
                <w:bCs/>
                <w:sz w:val="20"/>
                <w:szCs w:val="20"/>
              </w:rPr>
              <w:t xml:space="preserve">Part A: </w:t>
            </w:r>
            <w:r w:rsidR="009D3138" w:rsidRPr="004162A7">
              <w:rPr>
                <w:b/>
                <w:bCs/>
                <w:sz w:val="20"/>
                <w:szCs w:val="20"/>
              </w:rPr>
              <w:t>Standards for HE Providers</w:t>
            </w:r>
          </w:p>
        </w:tc>
        <w:tc>
          <w:tcPr>
            <w:tcW w:w="5812" w:type="dxa"/>
            <w:shd w:val="clear" w:color="auto" w:fill="D9D9D9" w:themeFill="background1" w:themeFillShade="D9"/>
          </w:tcPr>
          <w:p w14:paraId="17167564" w14:textId="6861CAFF" w:rsidR="009D3138" w:rsidRPr="004162A7" w:rsidRDefault="00733596" w:rsidP="00B759C1">
            <w:pPr>
              <w:rPr>
                <w:b/>
                <w:bCs/>
                <w:sz w:val="20"/>
                <w:szCs w:val="20"/>
              </w:rPr>
            </w:pPr>
            <w:r w:rsidRPr="004162A7">
              <w:rPr>
                <w:b/>
                <w:bCs/>
                <w:sz w:val="20"/>
                <w:szCs w:val="20"/>
              </w:rPr>
              <w:t>Ke</w:t>
            </w:r>
            <w:r w:rsidR="001561CC" w:rsidRPr="004162A7">
              <w:rPr>
                <w:b/>
                <w:bCs/>
                <w:sz w:val="20"/>
                <w:szCs w:val="20"/>
              </w:rPr>
              <w:t xml:space="preserve">y </w:t>
            </w:r>
            <w:r w:rsidR="007B576E" w:rsidRPr="004162A7">
              <w:rPr>
                <w:b/>
                <w:bCs/>
                <w:sz w:val="20"/>
                <w:szCs w:val="20"/>
              </w:rPr>
              <w:t>considerations</w:t>
            </w:r>
          </w:p>
        </w:tc>
      </w:tr>
      <w:tr w:rsidR="0016470A" w:rsidRPr="00F26C50" w14:paraId="1D931323" w14:textId="77777777" w:rsidTr="0026652C">
        <w:tc>
          <w:tcPr>
            <w:tcW w:w="4395" w:type="dxa"/>
          </w:tcPr>
          <w:p w14:paraId="12384BE0" w14:textId="59EE29A7" w:rsidR="0016470A" w:rsidRPr="00F26C50" w:rsidRDefault="0016470A" w:rsidP="0016470A">
            <w:pPr>
              <w:rPr>
                <w:sz w:val="20"/>
                <w:szCs w:val="20"/>
              </w:rPr>
            </w:pPr>
            <w:r w:rsidRPr="088D67EA">
              <w:rPr>
                <w:sz w:val="20"/>
                <w:szCs w:val="20"/>
              </w:rPr>
              <w:t xml:space="preserve">1.4 Learning Outcomes and Assessment </w:t>
            </w:r>
          </w:p>
          <w:p w14:paraId="14C39E74" w14:textId="77777777" w:rsidR="0016470A" w:rsidRPr="00F26C50" w:rsidRDefault="0016470A" w:rsidP="0016470A">
            <w:pPr>
              <w:rPr>
                <w:sz w:val="20"/>
                <w:szCs w:val="20"/>
              </w:rPr>
            </w:pPr>
          </w:p>
          <w:p w14:paraId="252FCF52" w14:textId="77777777" w:rsidR="0016470A" w:rsidRPr="00F26C50" w:rsidRDefault="0016470A" w:rsidP="0016470A">
            <w:pPr>
              <w:rPr>
                <w:sz w:val="20"/>
                <w:szCs w:val="20"/>
              </w:rPr>
            </w:pPr>
          </w:p>
        </w:tc>
        <w:tc>
          <w:tcPr>
            <w:tcW w:w="5812" w:type="dxa"/>
          </w:tcPr>
          <w:p w14:paraId="363154E8" w14:textId="1FA5C924" w:rsidR="0016470A" w:rsidRPr="00F26C50" w:rsidRDefault="0016470A" w:rsidP="0016470A">
            <w:pPr>
              <w:pStyle w:val="Bullet1"/>
              <w:rPr>
                <w:sz w:val="20"/>
                <w:szCs w:val="20"/>
              </w:rPr>
            </w:pPr>
            <w:r w:rsidRPr="00F26C50">
              <w:rPr>
                <w:sz w:val="20"/>
                <w:szCs w:val="20"/>
              </w:rPr>
              <w:t xml:space="preserve">Courses are designed to ensure progressive and coherent achievement of learning outcomes consistent with the </w:t>
            </w:r>
            <w:r w:rsidR="000D2B97">
              <w:rPr>
                <w:sz w:val="20"/>
                <w:szCs w:val="20"/>
              </w:rPr>
              <w:t>AQF level</w:t>
            </w:r>
            <w:r w:rsidR="00627284">
              <w:rPr>
                <w:sz w:val="20"/>
                <w:szCs w:val="20"/>
              </w:rPr>
              <w:t xml:space="preserve">. </w:t>
            </w:r>
          </w:p>
        </w:tc>
      </w:tr>
      <w:tr w:rsidR="00D979F5" w:rsidRPr="00F26C50" w14:paraId="7B531706" w14:textId="77777777" w:rsidTr="0026652C">
        <w:tc>
          <w:tcPr>
            <w:tcW w:w="4395" w:type="dxa"/>
          </w:tcPr>
          <w:p w14:paraId="70A24328" w14:textId="20C0CE47" w:rsidR="00D979F5" w:rsidRPr="00F26C50" w:rsidRDefault="00383C41" w:rsidP="00B759C1">
            <w:pPr>
              <w:rPr>
                <w:sz w:val="20"/>
                <w:szCs w:val="20"/>
              </w:rPr>
            </w:pPr>
            <w:r w:rsidRPr="088D67EA">
              <w:rPr>
                <w:sz w:val="20"/>
                <w:szCs w:val="20"/>
              </w:rPr>
              <w:t>1.5.3 Qualifications and Certification</w:t>
            </w:r>
          </w:p>
        </w:tc>
        <w:tc>
          <w:tcPr>
            <w:tcW w:w="5812" w:type="dxa"/>
          </w:tcPr>
          <w:p w14:paraId="1BF75A62" w14:textId="381A7BA7" w:rsidR="008209D7" w:rsidRPr="0010057C" w:rsidRDefault="00BA2A1D" w:rsidP="0010057C">
            <w:pPr>
              <w:pStyle w:val="Bullet1"/>
              <w:rPr>
                <w:sz w:val="20"/>
                <w:szCs w:val="20"/>
              </w:rPr>
            </w:pPr>
            <w:r w:rsidRPr="088D67EA">
              <w:rPr>
                <w:sz w:val="20"/>
                <w:szCs w:val="20"/>
              </w:rPr>
              <w:t>Qualifications are awarded</w:t>
            </w:r>
            <w:r w:rsidR="008209D7" w:rsidRPr="088D67EA">
              <w:rPr>
                <w:sz w:val="20"/>
                <w:szCs w:val="20"/>
              </w:rPr>
              <w:t xml:space="preserve"> based on properly accredited courses</w:t>
            </w:r>
            <w:r w:rsidR="007F16AB" w:rsidRPr="088D67EA">
              <w:rPr>
                <w:sz w:val="20"/>
                <w:szCs w:val="20"/>
              </w:rPr>
              <w:t xml:space="preserve"> </w:t>
            </w:r>
            <w:r w:rsidR="0010057C" w:rsidRPr="088D67EA">
              <w:rPr>
                <w:sz w:val="20"/>
                <w:szCs w:val="20"/>
              </w:rPr>
              <w:t xml:space="preserve">and </w:t>
            </w:r>
            <w:r w:rsidR="6577BEC7" w:rsidRPr="088D67EA">
              <w:rPr>
                <w:sz w:val="20"/>
                <w:szCs w:val="20"/>
              </w:rPr>
              <w:t>l</w:t>
            </w:r>
            <w:r w:rsidR="005F6A2E" w:rsidRPr="088D67EA">
              <w:rPr>
                <w:sz w:val="20"/>
                <w:szCs w:val="20"/>
              </w:rPr>
              <w:t xml:space="preserve">earning outcomes consistent with the </w:t>
            </w:r>
            <w:r w:rsidR="007F16AB" w:rsidRPr="088D67EA">
              <w:rPr>
                <w:sz w:val="20"/>
                <w:szCs w:val="20"/>
              </w:rPr>
              <w:t>AQF</w:t>
            </w:r>
            <w:r w:rsidR="005F6A2E" w:rsidRPr="088D67EA">
              <w:rPr>
                <w:sz w:val="20"/>
                <w:szCs w:val="20"/>
              </w:rPr>
              <w:t xml:space="preserve">. </w:t>
            </w:r>
          </w:p>
        </w:tc>
      </w:tr>
      <w:tr w:rsidR="00383C41" w:rsidRPr="00F26C50" w14:paraId="3F97EF41" w14:textId="77777777" w:rsidTr="0026652C">
        <w:tc>
          <w:tcPr>
            <w:tcW w:w="4395" w:type="dxa"/>
          </w:tcPr>
          <w:p w14:paraId="5D4C2E0D" w14:textId="2B2CFF27" w:rsidR="00383C41" w:rsidRPr="00F26C50" w:rsidRDefault="00383C41" w:rsidP="00383C41">
            <w:pPr>
              <w:rPr>
                <w:sz w:val="20"/>
                <w:szCs w:val="20"/>
              </w:rPr>
            </w:pPr>
            <w:r w:rsidRPr="088D67EA">
              <w:rPr>
                <w:sz w:val="20"/>
                <w:szCs w:val="20"/>
              </w:rPr>
              <w:t>2.1 Facilities and Infrastructure</w:t>
            </w:r>
          </w:p>
          <w:p w14:paraId="31019BFA" w14:textId="77777777" w:rsidR="00383C41" w:rsidRPr="00F26C50" w:rsidRDefault="00383C41" w:rsidP="00383C41">
            <w:pPr>
              <w:rPr>
                <w:sz w:val="20"/>
                <w:szCs w:val="20"/>
              </w:rPr>
            </w:pPr>
          </w:p>
        </w:tc>
        <w:tc>
          <w:tcPr>
            <w:tcW w:w="5812" w:type="dxa"/>
          </w:tcPr>
          <w:p w14:paraId="1B0F068D" w14:textId="7A86B868" w:rsidR="00383C41" w:rsidRDefault="00383C41" w:rsidP="00383C41">
            <w:pPr>
              <w:pStyle w:val="Bullet1"/>
              <w:rPr>
                <w:sz w:val="20"/>
                <w:szCs w:val="20"/>
              </w:rPr>
            </w:pPr>
            <w:r w:rsidRPr="00F26C50">
              <w:rPr>
                <w:sz w:val="20"/>
                <w:szCs w:val="20"/>
              </w:rPr>
              <w:t>Resourcing needs for courses are met</w:t>
            </w:r>
            <w:r w:rsidR="00A7222F">
              <w:rPr>
                <w:sz w:val="20"/>
                <w:szCs w:val="20"/>
              </w:rPr>
              <w:t xml:space="preserve"> and can </w:t>
            </w:r>
            <w:r w:rsidR="00463E1B">
              <w:rPr>
                <w:sz w:val="20"/>
                <w:szCs w:val="20"/>
              </w:rPr>
              <w:t xml:space="preserve">be </w:t>
            </w:r>
            <w:r w:rsidR="00A7222F">
              <w:rPr>
                <w:sz w:val="20"/>
                <w:szCs w:val="20"/>
              </w:rPr>
              <w:t>adapt</w:t>
            </w:r>
            <w:r w:rsidR="00463E1B">
              <w:rPr>
                <w:sz w:val="20"/>
                <w:szCs w:val="20"/>
              </w:rPr>
              <w:t>ed</w:t>
            </w:r>
            <w:r w:rsidR="00A7222F">
              <w:rPr>
                <w:sz w:val="20"/>
                <w:szCs w:val="20"/>
              </w:rPr>
              <w:t xml:space="preserve"> to</w:t>
            </w:r>
            <w:r w:rsidR="00213E0C">
              <w:rPr>
                <w:sz w:val="20"/>
                <w:szCs w:val="20"/>
              </w:rPr>
              <w:t xml:space="preserve"> a</w:t>
            </w:r>
            <w:r w:rsidR="00A7222F">
              <w:rPr>
                <w:sz w:val="20"/>
                <w:szCs w:val="20"/>
              </w:rPr>
              <w:t xml:space="preserve"> </w:t>
            </w:r>
            <w:r w:rsidR="00213E0C">
              <w:rPr>
                <w:sz w:val="20"/>
                <w:szCs w:val="20"/>
              </w:rPr>
              <w:t>variable student load where required</w:t>
            </w:r>
            <w:r w:rsidR="00463E1B">
              <w:rPr>
                <w:sz w:val="20"/>
                <w:szCs w:val="20"/>
              </w:rPr>
              <w:t>.</w:t>
            </w:r>
          </w:p>
          <w:p w14:paraId="25C988F5" w14:textId="4AB6B306" w:rsidR="00213E0C" w:rsidRPr="00F26C50" w:rsidRDefault="00213E0C" w:rsidP="00383C41">
            <w:pPr>
              <w:pStyle w:val="Bullet1"/>
              <w:rPr>
                <w:sz w:val="20"/>
                <w:szCs w:val="20"/>
              </w:rPr>
            </w:pPr>
            <w:r>
              <w:rPr>
                <w:sz w:val="20"/>
                <w:szCs w:val="20"/>
              </w:rPr>
              <w:lastRenderedPageBreak/>
              <w:t xml:space="preserve">Electronic learning environments are adequately maintained </w:t>
            </w:r>
            <w:r w:rsidR="00A84CB8">
              <w:rPr>
                <w:sz w:val="20"/>
                <w:szCs w:val="20"/>
              </w:rPr>
              <w:t xml:space="preserve">and </w:t>
            </w:r>
            <w:r w:rsidR="00463E1B">
              <w:rPr>
                <w:sz w:val="20"/>
                <w:szCs w:val="20"/>
              </w:rPr>
              <w:t xml:space="preserve">continuously </w:t>
            </w:r>
            <w:r w:rsidR="00A84CB8">
              <w:rPr>
                <w:sz w:val="20"/>
                <w:szCs w:val="20"/>
              </w:rPr>
              <w:t>available.</w:t>
            </w:r>
          </w:p>
        </w:tc>
      </w:tr>
      <w:tr w:rsidR="00B5528A" w:rsidRPr="00F26C50" w14:paraId="73EC5E81" w14:textId="77777777" w:rsidTr="0026652C">
        <w:tc>
          <w:tcPr>
            <w:tcW w:w="4395" w:type="dxa"/>
          </w:tcPr>
          <w:p w14:paraId="763EA28C" w14:textId="78454EDC" w:rsidR="00B5528A" w:rsidRPr="00F26C50" w:rsidRDefault="00B5528A" w:rsidP="00B5528A">
            <w:pPr>
              <w:rPr>
                <w:sz w:val="20"/>
                <w:szCs w:val="20"/>
              </w:rPr>
            </w:pPr>
            <w:r w:rsidRPr="088D67EA">
              <w:rPr>
                <w:sz w:val="20"/>
                <w:szCs w:val="20"/>
              </w:rPr>
              <w:lastRenderedPageBreak/>
              <w:t>2.2 Diversity and Equity</w:t>
            </w:r>
          </w:p>
        </w:tc>
        <w:tc>
          <w:tcPr>
            <w:tcW w:w="5812" w:type="dxa"/>
          </w:tcPr>
          <w:p w14:paraId="5BEED19D" w14:textId="50D25E31" w:rsidR="005D0BF6" w:rsidRPr="00C7051B" w:rsidRDefault="0034245C" w:rsidP="00C7051B">
            <w:pPr>
              <w:pStyle w:val="Bullet1"/>
              <w:rPr>
                <w:sz w:val="20"/>
                <w:szCs w:val="20"/>
              </w:rPr>
            </w:pPr>
            <w:r>
              <w:rPr>
                <w:sz w:val="20"/>
                <w:szCs w:val="20"/>
              </w:rPr>
              <w:t>C</w:t>
            </w:r>
            <w:r w:rsidR="00F4296F" w:rsidRPr="00F26C50">
              <w:rPr>
                <w:sz w:val="20"/>
                <w:szCs w:val="20"/>
              </w:rPr>
              <w:t xml:space="preserve">onsideration </w:t>
            </w:r>
            <w:r w:rsidR="005D0BF6" w:rsidRPr="00F26C50">
              <w:rPr>
                <w:sz w:val="20"/>
                <w:szCs w:val="20"/>
              </w:rPr>
              <w:t>is</w:t>
            </w:r>
            <w:r w:rsidR="00F4296F" w:rsidRPr="00F26C50">
              <w:rPr>
                <w:sz w:val="20"/>
                <w:szCs w:val="20"/>
              </w:rPr>
              <w:t xml:space="preserve"> given to</w:t>
            </w:r>
            <w:r w:rsidR="00B5528A" w:rsidRPr="00F26C50">
              <w:rPr>
                <w:sz w:val="20"/>
                <w:szCs w:val="20"/>
              </w:rPr>
              <w:t xml:space="preserve"> </w:t>
            </w:r>
            <w:r w:rsidR="005D0BF6" w:rsidRPr="00F26C50">
              <w:rPr>
                <w:sz w:val="20"/>
                <w:szCs w:val="20"/>
              </w:rPr>
              <w:t xml:space="preserve">how a course is structured to meet the </w:t>
            </w:r>
            <w:r w:rsidR="00B5528A" w:rsidRPr="00F26C50">
              <w:rPr>
                <w:sz w:val="20"/>
                <w:szCs w:val="20"/>
              </w:rPr>
              <w:t xml:space="preserve">diverse </w:t>
            </w:r>
            <w:r w:rsidR="00F4296F" w:rsidRPr="00F26C50">
              <w:rPr>
                <w:sz w:val="20"/>
                <w:szCs w:val="20"/>
              </w:rPr>
              <w:t xml:space="preserve">needs </w:t>
            </w:r>
            <w:r w:rsidR="00B5528A" w:rsidRPr="00F26C50">
              <w:rPr>
                <w:sz w:val="20"/>
                <w:szCs w:val="20"/>
              </w:rPr>
              <w:t>of students</w:t>
            </w:r>
            <w:r w:rsidR="00C7051B">
              <w:rPr>
                <w:sz w:val="20"/>
                <w:szCs w:val="20"/>
              </w:rPr>
              <w:t xml:space="preserve"> and student cohorts</w:t>
            </w:r>
            <w:r w:rsidR="00B5528A" w:rsidRPr="00F26C50">
              <w:rPr>
                <w:sz w:val="20"/>
                <w:szCs w:val="20"/>
              </w:rPr>
              <w:t xml:space="preserve"> </w:t>
            </w:r>
            <w:r w:rsidR="005D0BF6" w:rsidRPr="00F26C50">
              <w:rPr>
                <w:sz w:val="20"/>
                <w:szCs w:val="20"/>
              </w:rPr>
              <w:t>who will undertake the course.</w:t>
            </w:r>
          </w:p>
        </w:tc>
      </w:tr>
      <w:tr w:rsidR="009067F8" w:rsidRPr="00F26C50" w14:paraId="1F5CD309" w14:textId="77777777" w:rsidTr="0026652C">
        <w:tc>
          <w:tcPr>
            <w:tcW w:w="4395" w:type="dxa"/>
          </w:tcPr>
          <w:p w14:paraId="1CA51965" w14:textId="15EF4A02" w:rsidR="009067F8" w:rsidRPr="00F26C50" w:rsidRDefault="009067F8" w:rsidP="009067F8">
            <w:pPr>
              <w:rPr>
                <w:sz w:val="20"/>
                <w:szCs w:val="20"/>
              </w:rPr>
            </w:pPr>
            <w:r w:rsidRPr="088D67EA">
              <w:rPr>
                <w:sz w:val="20"/>
                <w:szCs w:val="20"/>
              </w:rPr>
              <w:t>3.1 Course Design</w:t>
            </w:r>
          </w:p>
        </w:tc>
        <w:tc>
          <w:tcPr>
            <w:tcW w:w="5812" w:type="dxa"/>
          </w:tcPr>
          <w:p w14:paraId="332823DB" w14:textId="60FEA689" w:rsidR="002E6AFF" w:rsidRDefault="000F47E0" w:rsidP="009067F8">
            <w:pPr>
              <w:pStyle w:val="Bullet1"/>
              <w:rPr>
                <w:sz w:val="20"/>
                <w:szCs w:val="20"/>
              </w:rPr>
            </w:pPr>
            <w:r>
              <w:rPr>
                <w:sz w:val="20"/>
                <w:szCs w:val="20"/>
              </w:rPr>
              <w:t>Course design consider</w:t>
            </w:r>
            <w:r w:rsidR="00997043">
              <w:rPr>
                <w:sz w:val="20"/>
                <w:szCs w:val="20"/>
              </w:rPr>
              <w:t>s</w:t>
            </w:r>
            <w:r>
              <w:rPr>
                <w:sz w:val="20"/>
                <w:szCs w:val="20"/>
              </w:rPr>
              <w:t xml:space="preserve"> </w:t>
            </w:r>
            <w:r w:rsidR="00950820">
              <w:rPr>
                <w:sz w:val="20"/>
                <w:szCs w:val="20"/>
              </w:rPr>
              <w:t xml:space="preserve">how learning outcomes are assessed, </w:t>
            </w:r>
            <w:r w:rsidR="005E677C">
              <w:rPr>
                <w:sz w:val="20"/>
                <w:szCs w:val="20"/>
              </w:rPr>
              <w:t>and ensur</w:t>
            </w:r>
            <w:r w:rsidR="00997043">
              <w:rPr>
                <w:sz w:val="20"/>
                <w:szCs w:val="20"/>
              </w:rPr>
              <w:t>es</w:t>
            </w:r>
            <w:r w:rsidR="005E677C">
              <w:rPr>
                <w:sz w:val="20"/>
                <w:szCs w:val="20"/>
              </w:rPr>
              <w:t xml:space="preserve"> learning is done in a systematic manner</w:t>
            </w:r>
            <w:r w:rsidR="00FD7D8D">
              <w:rPr>
                <w:sz w:val="20"/>
                <w:szCs w:val="20"/>
              </w:rPr>
              <w:t>.</w:t>
            </w:r>
          </w:p>
          <w:p w14:paraId="04CBF403" w14:textId="089C4921" w:rsidR="009067F8" w:rsidRPr="00F26C50" w:rsidRDefault="002E6AFF" w:rsidP="009067F8">
            <w:pPr>
              <w:pStyle w:val="Bullet1"/>
              <w:rPr>
                <w:sz w:val="20"/>
                <w:szCs w:val="20"/>
              </w:rPr>
            </w:pPr>
            <w:r>
              <w:rPr>
                <w:sz w:val="20"/>
                <w:szCs w:val="20"/>
              </w:rPr>
              <w:t xml:space="preserve">Course design also takes into consideration requirements for a student to undergo professional accreditation if required. </w:t>
            </w:r>
            <w:r w:rsidR="00950820">
              <w:rPr>
                <w:sz w:val="20"/>
                <w:szCs w:val="20"/>
              </w:rPr>
              <w:t xml:space="preserve"> </w:t>
            </w:r>
            <w:r w:rsidR="000F47E0">
              <w:rPr>
                <w:sz w:val="20"/>
                <w:szCs w:val="20"/>
              </w:rPr>
              <w:t xml:space="preserve"> </w:t>
            </w:r>
          </w:p>
        </w:tc>
      </w:tr>
      <w:tr w:rsidR="009067F8" w:rsidRPr="00F26C50" w14:paraId="327ADEC3" w14:textId="77777777" w:rsidTr="0026652C">
        <w:tc>
          <w:tcPr>
            <w:tcW w:w="4395" w:type="dxa"/>
          </w:tcPr>
          <w:p w14:paraId="7FB781AB" w14:textId="17F6DA6A" w:rsidR="009067F8" w:rsidRPr="00F26C50" w:rsidRDefault="009067F8" w:rsidP="009067F8">
            <w:pPr>
              <w:rPr>
                <w:sz w:val="20"/>
                <w:szCs w:val="20"/>
              </w:rPr>
            </w:pPr>
            <w:r w:rsidRPr="088D67EA">
              <w:rPr>
                <w:sz w:val="20"/>
                <w:szCs w:val="20"/>
              </w:rPr>
              <w:t>3.2 Staffing</w:t>
            </w:r>
          </w:p>
        </w:tc>
        <w:tc>
          <w:tcPr>
            <w:tcW w:w="5812" w:type="dxa"/>
          </w:tcPr>
          <w:p w14:paraId="0131A8BF" w14:textId="2447B95A" w:rsidR="009067F8" w:rsidRDefault="00C2682E" w:rsidP="009067F8">
            <w:pPr>
              <w:pStyle w:val="Bullet1"/>
              <w:rPr>
                <w:sz w:val="20"/>
                <w:szCs w:val="20"/>
              </w:rPr>
            </w:pPr>
            <w:r>
              <w:rPr>
                <w:sz w:val="20"/>
                <w:szCs w:val="20"/>
              </w:rPr>
              <w:t>Adequate</w:t>
            </w:r>
            <w:r w:rsidR="00C11EFF">
              <w:rPr>
                <w:sz w:val="20"/>
                <w:szCs w:val="20"/>
              </w:rPr>
              <w:t xml:space="preserve"> staff are available to meet educational, </w:t>
            </w:r>
            <w:r w:rsidR="00B75D76">
              <w:rPr>
                <w:sz w:val="20"/>
                <w:szCs w:val="20"/>
              </w:rPr>
              <w:t>academic,</w:t>
            </w:r>
            <w:r w:rsidR="00C11EFF">
              <w:rPr>
                <w:sz w:val="20"/>
                <w:szCs w:val="20"/>
              </w:rPr>
              <w:t xml:space="preserve"> and administrative needs</w:t>
            </w:r>
            <w:r w:rsidR="00FD7D8D">
              <w:rPr>
                <w:sz w:val="20"/>
                <w:szCs w:val="20"/>
              </w:rPr>
              <w:t>.</w:t>
            </w:r>
          </w:p>
          <w:p w14:paraId="3DF671DC" w14:textId="77203BE3" w:rsidR="00C11EFF" w:rsidRPr="00F26C50" w:rsidRDefault="00C11EFF" w:rsidP="009067F8">
            <w:pPr>
              <w:pStyle w:val="Bullet1"/>
              <w:rPr>
                <w:sz w:val="20"/>
                <w:szCs w:val="20"/>
              </w:rPr>
            </w:pPr>
            <w:r>
              <w:rPr>
                <w:sz w:val="20"/>
                <w:szCs w:val="20"/>
              </w:rPr>
              <w:t>Staff have the necessary oversight</w:t>
            </w:r>
            <w:r w:rsidR="000E4256">
              <w:rPr>
                <w:sz w:val="20"/>
                <w:szCs w:val="20"/>
              </w:rPr>
              <w:t>,</w:t>
            </w:r>
            <w:r>
              <w:rPr>
                <w:sz w:val="20"/>
                <w:szCs w:val="20"/>
              </w:rPr>
              <w:t xml:space="preserve"> knowledge and teaching capacity to lead and assess students.</w:t>
            </w:r>
          </w:p>
        </w:tc>
      </w:tr>
      <w:tr w:rsidR="009067F8" w:rsidRPr="00F26C50" w14:paraId="403D6388" w14:textId="77777777" w:rsidTr="0026652C">
        <w:tc>
          <w:tcPr>
            <w:tcW w:w="4395" w:type="dxa"/>
          </w:tcPr>
          <w:p w14:paraId="0F54ED69" w14:textId="304A84B3" w:rsidR="009067F8" w:rsidRPr="00F26C50" w:rsidRDefault="009067F8" w:rsidP="009067F8">
            <w:pPr>
              <w:rPr>
                <w:sz w:val="20"/>
                <w:szCs w:val="20"/>
              </w:rPr>
            </w:pPr>
            <w:r w:rsidRPr="088D67EA">
              <w:rPr>
                <w:sz w:val="20"/>
                <w:szCs w:val="20"/>
              </w:rPr>
              <w:t>3.3 Learning Resources and Educational Support</w:t>
            </w:r>
          </w:p>
        </w:tc>
        <w:tc>
          <w:tcPr>
            <w:tcW w:w="5812" w:type="dxa"/>
          </w:tcPr>
          <w:p w14:paraId="6003EEC5" w14:textId="6E9E7487" w:rsidR="009067F8" w:rsidRDefault="007F300F" w:rsidP="009067F8">
            <w:pPr>
              <w:pStyle w:val="Bullet1"/>
              <w:rPr>
                <w:sz w:val="20"/>
                <w:szCs w:val="20"/>
              </w:rPr>
            </w:pPr>
            <w:r>
              <w:rPr>
                <w:sz w:val="20"/>
                <w:szCs w:val="20"/>
              </w:rPr>
              <w:t>Learning resources are up to date and accessible</w:t>
            </w:r>
            <w:r w:rsidR="00FD7D8D">
              <w:rPr>
                <w:sz w:val="20"/>
                <w:szCs w:val="20"/>
              </w:rPr>
              <w:t>.</w:t>
            </w:r>
            <w:r>
              <w:rPr>
                <w:sz w:val="20"/>
                <w:szCs w:val="20"/>
              </w:rPr>
              <w:t xml:space="preserve"> </w:t>
            </w:r>
          </w:p>
          <w:p w14:paraId="4824A0E6" w14:textId="2B46439B" w:rsidR="007F300F" w:rsidRPr="00F26C50" w:rsidRDefault="007F300F" w:rsidP="009067F8">
            <w:pPr>
              <w:pStyle w:val="Bullet1"/>
              <w:rPr>
                <w:sz w:val="20"/>
                <w:szCs w:val="20"/>
              </w:rPr>
            </w:pPr>
            <w:r>
              <w:rPr>
                <w:sz w:val="20"/>
                <w:szCs w:val="20"/>
              </w:rPr>
              <w:t xml:space="preserve">Students have access to learning support services, consistent with their course of study. </w:t>
            </w:r>
          </w:p>
        </w:tc>
      </w:tr>
      <w:tr w:rsidR="00087186" w:rsidRPr="00F26C50" w14:paraId="58DCDC15" w14:textId="77777777" w:rsidTr="0026652C">
        <w:tc>
          <w:tcPr>
            <w:tcW w:w="4395" w:type="dxa"/>
          </w:tcPr>
          <w:p w14:paraId="2D2877E2" w14:textId="7425C402" w:rsidR="00087186" w:rsidRPr="00F26C50" w:rsidRDefault="00087186" w:rsidP="00B759C1">
            <w:pPr>
              <w:rPr>
                <w:sz w:val="20"/>
                <w:szCs w:val="20"/>
              </w:rPr>
            </w:pPr>
            <w:r w:rsidRPr="088D67EA">
              <w:rPr>
                <w:sz w:val="20"/>
                <w:szCs w:val="20"/>
              </w:rPr>
              <w:t xml:space="preserve">5.1 Course Approval and Accreditation </w:t>
            </w:r>
          </w:p>
        </w:tc>
        <w:tc>
          <w:tcPr>
            <w:tcW w:w="5812" w:type="dxa"/>
          </w:tcPr>
          <w:p w14:paraId="048BDAF8" w14:textId="36264129" w:rsidR="00966A75" w:rsidRPr="00F26C50" w:rsidRDefault="00966A75" w:rsidP="00B5528A">
            <w:pPr>
              <w:pStyle w:val="Bullet1"/>
              <w:rPr>
                <w:sz w:val="20"/>
                <w:szCs w:val="20"/>
              </w:rPr>
            </w:pPr>
            <w:r w:rsidRPr="00F26C50">
              <w:rPr>
                <w:sz w:val="20"/>
                <w:szCs w:val="20"/>
              </w:rPr>
              <w:t xml:space="preserve">There is an internal process for course approval </w:t>
            </w:r>
            <w:r w:rsidR="00F7547C">
              <w:rPr>
                <w:sz w:val="20"/>
                <w:szCs w:val="20"/>
              </w:rPr>
              <w:t>or</w:t>
            </w:r>
            <w:r w:rsidRPr="00F26C50">
              <w:rPr>
                <w:sz w:val="20"/>
                <w:szCs w:val="20"/>
              </w:rPr>
              <w:t xml:space="preserve"> accreditation that </w:t>
            </w:r>
            <w:r w:rsidR="00BC6B26" w:rsidRPr="00F26C50">
              <w:rPr>
                <w:sz w:val="20"/>
                <w:szCs w:val="20"/>
              </w:rPr>
              <w:t>adequately assesses course quality and resourcing</w:t>
            </w:r>
            <w:r w:rsidRPr="00F26C50">
              <w:rPr>
                <w:sz w:val="20"/>
                <w:szCs w:val="20"/>
              </w:rPr>
              <w:t xml:space="preserve"> and</w:t>
            </w:r>
            <w:r w:rsidR="00BC6B26" w:rsidRPr="00F26C50">
              <w:rPr>
                <w:sz w:val="20"/>
                <w:szCs w:val="20"/>
              </w:rPr>
              <w:t xml:space="preserve"> is</w:t>
            </w:r>
            <w:r w:rsidRPr="00F26C50">
              <w:rPr>
                <w:sz w:val="20"/>
                <w:szCs w:val="20"/>
              </w:rPr>
              <w:t xml:space="preserve"> consistently applied across the institution</w:t>
            </w:r>
            <w:r w:rsidR="00B5528A" w:rsidRPr="00F26C50">
              <w:rPr>
                <w:sz w:val="20"/>
                <w:szCs w:val="20"/>
              </w:rPr>
              <w:t>.</w:t>
            </w:r>
          </w:p>
        </w:tc>
      </w:tr>
      <w:tr w:rsidR="00D979F5" w:rsidRPr="00F26C50" w14:paraId="54106A76" w14:textId="77777777" w:rsidTr="0026652C">
        <w:tc>
          <w:tcPr>
            <w:tcW w:w="4395" w:type="dxa"/>
          </w:tcPr>
          <w:p w14:paraId="7FB026AA" w14:textId="12B0F1F5" w:rsidR="00D979F5" w:rsidRPr="00F26C50" w:rsidRDefault="06FA47A1" w:rsidP="00B759C1">
            <w:pPr>
              <w:rPr>
                <w:sz w:val="20"/>
                <w:szCs w:val="20"/>
              </w:rPr>
            </w:pPr>
            <w:r w:rsidRPr="088D67EA">
              <w:rPr>
                <w:sz w:val="20"/>
                <w:szCs w:val="20"/>
              </w:rPr>
              <w:t xml:space="preserve">5.3 Monitoring, </w:t>
            </w:r>
            <w:r w:rsidR="116C8DDD" w:rsidRPr="088D67EA">
              <w:rPr>
                <w:sz w:val="20"/>
                <w:szCs w:val="20"/>
              </w:rPr>
              <w:t>Review,</w:t>
            </w:r>
            <w:r w:rsidRPr="088D67EA">
              <w:rPr>
                <w:sz w:val="20"/>
                <w:szCs w:val="20"/>
              </w:rPr>
              <w:t xml:space="preserve"> and Improvement</w:t>
            </w:r>
          </w:p>
        </w:tc>
        <w:tc>
          <w:tcPr>
            <w:tcW w:w="5812" w:type="dxa"/>
          </w:tcPr>
          <w:p w14:paraId="21CB5DEE" w14:textId="109EB033" w:rsidR="00F77E85" w:rsidRPr="00F26C50" w:rsidRDefault="00F77E85" w:rsidP="00B5528A">
            <w:pPr>
              <w:pStyle w:val="Bullet1"/>
              <w:rPr>
                <w:sz w:val="20"/>
                <w:szCs w:val="20"/>
              </w:rPr>
            </w:pPr>
            <w:r w:rsidRPr="00F26C50">
              <w:rPr>
                <w:sz w:val="20"/>
                <w:szCs w:val="20"/>
              </w:rPr>
              <w:t>Accredited courses are subject to periodic comprehensive reviews</w:t>
            </w:r>
            <w:r w:rsidR="00B5528A" w:rsidRPr="00F26C50">
              <w:rPr>
                <w:sz w:val="20"/>
                <w:szCs w:val="20"/>
              </w:rPr>
              <w:t>.</w:t>
            </w:r>
          </w:p>
          <w:p w14:paraId="23C83E72" w14:textId="4C506E5B" w:rsidR="000E467E" w:rsidRPr="003123FE" w:rsidRDefault="00F77E85" w:rsidP="003123FE">
            <w:pPr>
              <w:pStyle w:val="Bullet1"/>
              <w:rPr>
                <w:sz w:val="20"/>
                <w:szCs w:val="20"/>
              </w:rPr>
            </w:pPr>
            <w:r w:rsidRPr="00F26C50">
              <w:rPr>
                <w:sz w:val="20"/>
                <w:szCs w:val="20"/>
              </w:rPr>
              <w:t xml:space="preserve">Future risks to the quality of education are mitigated through </w:t>
            </w:r>
            <w:r w:rsidR="004A4CF5" w:rsidRPr="00F26C50">
              <w:rPr>
                <w:sz w:val="20"/>
                <w:szCs w:val="20"/>
              </w:rPr>
              <w:t xml:space="preserve">regular </w:t>
            </w:r>
            <w:r w:rsidRPr="00F26C50">
              <w:rPr>
                <w:sz w:val="20"/>
                <w:szCs w:val="20"/>
              </w:rPr>
              <w:t>monitoring and improvement</w:t>
            </w:r>
            <w:r w:rsidR="003401E8">
              <w:rPr>
                <w:sz w:val="20"/>
                <w:szCs w:val="20"/>
              </w:rPr>
              <w:t>.</w:t>
            </w:r>
          </w:p>
        </w:tc>
      </w:tr>
      <w:tr w:rsidR="00D979F5" w:rsidRPr="00F26C50" w14:paraId="79C3E00B" w14:textId="77777777" w:rsidTr="0026652C">
        <w:tc>
          <w:tcPr>
            <w:tcW w:w="4395" w:type="dxa"/>
          </w:tcPr>
          <w:p w14:paraId="45C1F048" w14:textId="272A8A8A" w:rsidR="00D979F5" w:rsidRPr="00F26C50" w:rsidRDefault="06FA47A1" w:rsidP="00B759C1">
            <w:pPr>
              <w:rPr>
                <w:sz w:val="20"/>
                <w:szCs w:val="20"/>
              </w:rPr>
            </w:pPr>
            <w:r w:rsidRPr="088D67EA">
              <w:rPr>
                <w:sz w:val="20"/>
                <w:szCs w:val="20"/>
              </w:rPr>
              <w:t>5.4 Delivery with Other Parties</w:t>
            </w:r>
          </w:p>
        </w:tc>
        <w:tc>
          <w:tcPr>
            <w:tcW w:w="5812" w:type="dxa"/>
          </w:tcPr>
          <w:p w14:paraId="33E10228" w14:textId="54839B97" w:rsidR="006758A2" w:rsidRDefault="006758A2" w:rsidP="00B5528A">
            <w:pPr>
              <w:pStyle w:val="Bullet1"/>
              <w:rPr>
                <w:sz w:val="20"/>
                <w:szCs w:val="20"/>
              </w:rPr>
            </w:pPr>
            <w:r w:rsidRPr="00F26C50">
              <w:rPr>
                <w:sz w:val="20"/>
                <w:szCs w:val="20"/>
              </w:rPr>
              <w:t xml:space="preserve">Course accreditation and approval processes are applied to courses delivered with other parties, </w:t>
            </w:r>
            <w:r w:rsidR="00923C51">
              <w:rPr>
                <w:sz w:val="20"/>
                <w:szCs w:val="20"/>
              </w:rPr>
              <w:t xml:space="preserve">including when </w:t>
            </w:r>
            <w:r w:rsidRPr="00F26C50">
              <w:rPr>
                <w:sz w:val="20"/>
                <w:szCs w:val="20"/>
              </w:rPr>
              <w:t>courses are wholly delivered by the other party</w:t>
            </w:r>
            <w:r w:rsidR="00B5528A" w:rsidRPr="00F26C50">
              <w:rPr>
                <w:sz w:val="20"/>
                <w:szCs w:val="20"/>
              </w:rPr>
              <w:t>.</w:t>
            </w:r>
          </w:p>
          <w:p w14:paraId="3C2BDCD6" w14:textId="39747213" w:rsidR="008364A5" w:rsidRPr="00F26C50" w:rsidRDefault="008364A5" w:rsidP="00B5528A">
            <w:pPr>
              <w:pStyle w:val="Bullet1"/>
              <w:rPr>
                <w:sz w:val="20"/>
                <w:szCs w:val="20"/>
              </w:rPr>
            </w:pPr>
            <w:r>
              <w:rPr>
                <w:sz w:val="20"/>
                <w:szCs w:val="20"/>
              </w:rPr>
              <w:t>Work Integrated Learning (WIL)</w:t>
            </w:r>
            <w:r w:rsidR="0085481E">
              <w:rPr>
                <w:sz w:val="20"/>
                <w:szCs w:val="20"/>
              </w:rPr>
              <w:t>, placements and other similar arrangements are regularly quality assured.</w:t>
            </w:r>
          </w:p>
        </w:tc>
      </w:tr>
      <w:tr w:rsidR="00E42848" w:rsidRPr="00F26C50" w14:paraId="4E912173" w14:textId="77777777" w:rsidTr="0026652C">
        <w:tc>
          <w:tcPr>
            <w:tcW w:w="4395" w:type="dxa"/>
          </w:tcPr>
          <w:p w14:paraId="0AB8B810" w14:textId="5F165235" w:rsidR="006758A2" w:rsidRPr="00F26C50" w:rsidRDefault="006758A2" w:rsidP="00B759C1">
            <w:pPr>
              <w:rPr>
                <w:sz w:val="20"/>
                <w:szCs w:val="20"/>
              </w:rPr>
            </w:pPr>
            <w:r w:rsidRPr="00F26C50">
              <w:rPr>
                <w:sz w:val="20"/>
                <w:szCs w:val="20"/>
              </w:rPr>
              <w:t>6.1 Corporate Governance</w:t>
            </w:r>
          </w:p>
          <w:p w14:paraId="4E3FD542" w14:textId="14EC2D73" w:rsidR="00E42848" w:rsidRPr="00F26C50" w:rsidRDefault="00E42848" w:rsidP="00B759C1">
            <w:pPr>
              <w:rPr>
                <w:sz w:val="20"/>
                <w:szCs w:val="20"/>
              </w:rPr>
            </w:pPr>
            <w:r w:rsidRPr="00F26C50">
              <w:rPr>
                <w:sz w:val="20"/>
                <w:szCs w:val="20"/>
              </w:rPr>
              <w:t>6.2 Corporate Monitoring and Accountability</w:t>
            </w:r>
          </w:p>
        </w:tc>
        <w:tc>
          <w:tcPr>
            <w:tcW w:w="5812" w:type="dxa"/>
          </w:tcPr>
          <w:p w14:paraId="01E5238A" w14:textId="7695E85E" w:rsidR="00A715F5" w:rsidRPr="00F26C50" w:rsidRDefault="00A82746" w:rsidP="00B5528A">
            <w:pPr>
              <w:pStyle w:val="Bullet1"/>
              <w:rPr>
                <w:sz w:val="20"/>
                <w:szCs w:val="20"/>
              </w:rPr>
            </w:pPr>
            <w:r w:rsidRPr="00F26C50">
              <w:rPr>
                <w:sz w:val="20"/>
                <w:szCs w:val="20"/>
              </w:rPr>
              <w:t>Governing body ensure</w:t>
            </w:r>
            <w:r w:rsidR="00923C51">
              <w:rPr>
                <w:sz w:val="20"/>
                <w:szCs w:val="20"/>
              </w:rPr>
              <w:t>s</w:t>
            </w:r>
            <w:r w:rsidRPr="00F26C50">
              <w:rPr>
                <w:sz w:val="20"/>
                <w:szCs w:val="20"/>
              </w:rPr>
              <w:t xml:space="preserve"> competent academic governance and maintenance of the quality of education offered through appropriate oversight</w:t>
            </w:r>
            <w:r w:rsidR="00923C51">
              <w:rPr>
                <w:sz w:val="20"/>
                <w:szCs w:val="20"/>
              </w:rPr>
              <w:t>,</w:t>
            </w:r>
            <w:r w:rsidRPr="00F26C50">
              <w:rPr>
                <w:sz w:val="20"/>
                <w:szCs w:val="20"/>
              </w:rPr>
              <w:t xml:space="preserve"> accountability and delegation of authority, including policies that lead to the award of qualification</w:t>
            </w:r>
            <w:r w:rsidR="001F3892" w:rsidRPr="00F26C50">
              <w:rPr>
                <w:sz w:val="20"/>
                <w:szCs w:val="20"/>
              </w:rPr>
              <w:t>s</w:t>
            </w:r>
            <w:r w:rsidRPr="00F26C50">
              <w:rPr>
                <w:sz w:val="20"/>
                <w:szCs w:val="20"/>
              </w:rPr>
              <w:t xml:space="preserve">. </w:t>
            </w:r>
          </w:p>
        </w:tc>
      </w:tr>
      <w:tr w:rsidR="00D979F5" w:rsidRPr="00F26C50" w14:paraId="3F7C17AE" w14:textId="77777777" w:rsidTr="0026652C">
        <w:tc>
          <w:tcPr>
            <w:tcW w:w="4395" w:type="dxa"/>
          </w:tcPr>
          <w:p w14:paraId="303D993F" w14:textId="10BB2473" w:rsidR="00D979F5" w:rsidRPr="00F26C50" w:rsidRDefault="00D979F5" w:rsidP="00B759C1">
            <w:pPr>
              <w:rPr>
                <w:sz w:val="20"/>
                <w:szCs w:val="20"/>
              </w:rPr>
            </w:pPr>
            <w:r w:rsidRPr="00F26C50">
              <w:rPr>
                <w:sz w:val="20"/>
                <w:szCs w:val="20"/>
              </w:rPr>
              <w:t>6.3 Academic Governance</w:t>
            </w:r>
          </w:p>
        </w:tc>
        <w:tc>
          <w:tcPr>
            <w:tcW w:w="5812" w:type="dxa"/>
          </w:tcPr>
          <w:p w14:paraId="462CCB32" w14:textId="1BFB79EA" w:rsidR="00B6617F" w:rsidRPr="00F26C50" w:rsidRDefault="00D75585" w:rsidP="00B6617F">
            <w:pPr>
              <w:pStyle w:val="Bullet1"/>
              <w:rPr>
                <w:sz w:val="20"/>
                <w:szCs w:val="20"/>
              </w:rPr>
            </w:pPr>
            <w:r w:rsidRPr="00F26C50">
              <w:rPr>
                <w:sz w:val="20"/>
                <w:szCs w:val="20"/>
              </w:rPr>
              <w:t>Process</w:t>
            </w:r>
            <w:r w:rsidR="0061246D" w:rsidRPr="00F26C50">
              <w:rPr>
                <w:sz w:val="20"/>
                <w:szCs w:val="20"/>
              </w:rPr>
              <w:t>es</w:t>
            </w:r>
            <w:r w:rsidRPr="00F26C50">
              <w:rPr>
                <w:sz w:val="20"/>
                <w:szCs w:val="20"/>
              </w:rPr>
              <w:t xml:space="preserve"> and structures are </w:t>
            </w:r>
            <w:r w:rsidR="002301BE" w:rsidRPr="00F26C50">
              <w:rPr>
                <w:sz w:val="20"/>
                <w:szCs w:val="20"/>
              </w:rPr>
              <w:t>established,</w:t>
            </w:r>
            <w:r w:rsidRPr="00F26C50">
              <w:rPr>
                <w:sz w:val="20"/>
                <w:szCs w:val="20"/>
              </w:rPr>
              <w:t xml:space="preserve"> </w:t>
            </w:r>
            <w:r w:rsidR="0061246D" w:rsidRPr="00F26C50">
              <w:rPr>
                <w:sz w:val="20"/>
                <w:szCs w:val="20"/>
              </w:rPr>
              <w:t xml:space="preserve">and responsibilities are assigned to provide competent advice to the corporate governing body and management on academic matters, including </w:t>
            </w:r>
            <w:r w:rsidR="004A4CF5" w:rsidRPr="00F26C50">
              <w:rPr>
                <w:sz w:val="20"/>
                <w:szCs w:val="20"/>
              </w:rPr>
              <w:t xml:space="preserve">developing, monitoring, </w:t>
            </w:r>
            <w:r w:rsidR="008D2A61" w:rsidRPr="00F26C50">
              <w:rPr>
                <w:sz w:val="20"/>
                <w:szCs w:val="20"/>
              </w:rPr>
              <w:t>reviewing,</w:t>
            </w:r>
            <w:r w:rsidR="004A4CF5" w:rsidRPr="00F26C50">
              <w:rPr>
                <w:sz w:val="20"/>
                <w:szCs w:val="20"/>
              </w:rPr>
              <w:t xml:space="preserve"> and providing advice</w:t>
            </w:r>
            <w:r w:rsidR="0061246D" w:rsidRPr="00F26C50">
              <w:rPr>
                <w:sz w:val="20"/>
                <w:szCs w:val="20"/>
              </w:rPr>
              <w:t xml:space="preserve"> on course approval and accreditation</w:t>
            </w:r>
            <w:r w:rsidR="004A4CF5" w:rsidRPr="00F26C50">
              <w:rPr>
                <w:sz w:val="20"/>
                <w:szCs w:val="20"/>
              </w:rPr>
              <w:t xml:space="preserve"> policies</w:t>
            </w:r>
            <w:r w:rsidR="005A2527" w:rsidRPr="00F26C50">
              <w:rPr>
                <w:sz w:val="20"/>
                <w:szCs w:val="20"/>
              </w:rPr>
              <w:t>.</w:t>
            </w:r>
            <w:r w:rsidR="0061246D" w:rsidRPr="00F26C50">
              <w:rPr>
                <w:sz w:val="20"/>
                <w:szCs w:val="20"/>
              </w:rPr>
              <w:t xml:space="preserve"> </w:t>
            </w:r>
          </w:p>
        </w:tc>
      </w:tr>
      <w:tr w:rsidR="00D979F5" w:rsidRPr="00F26C50" w14:paraId="4E567EFB" w14:textId="77777777" w:rsidTr="0026652C">
        <w:tc>
          <w:tcPr>
            <w:tcW w:w="4395" w:type="dxa"/>
          </w:tcPr>
          <w:p w14:paraId="07913F4A" w14:textId="77777777" w:rsidR="00D979F5" w:rsidRPr="00F26C50" w:rsidRDefault="00D979F5" w:rsidP="00B759C1">
            <w:pPr>
              <w:rPr>
                <w:sz w:val="20"/>
                <w:szCs w:val="20"/>
              </w:rPr>
            </w:pPr>
            <w:r w:rsidRPr="00F26C50">
              <w:rPr>
                <w:sz w:val="20"/>
                <w:szCs w:val="20"/>
              </w:rPr>
              <w:t xml:space="preserve">7.1 Representation </w:t>
            </w:r>
          </w:p>
          <w:p w14:paraId="1ACAD471" w14:textId="10AF74C9" w:rsidR="00D979F5" w:rsidRPr="00F26C50" w:rsidRDefault="00D979F5" w:rsidP="00B759C1">
            <w:pPr>
              <w:rPr>
                <w:sz w:val="20"/>
                <w:szCs w:val="20"/>
              </w:rPr>
            </w:pPr>
            <w:r w:rsidRPr="00F26C50">
              <w:rPr>
                <w:sz w:val="20"/>
                <w:szCs w:val="20"/>
              </w:rPr>
              <w:t>7.2 Information for Prospective and Current Students</w:t>
            </w:r>
          </w:p>
        </w:tc>
        <w:tc>
          <w:tcPr>
            <w:tcW w:w="5812" w:type="dxa"/>
          </w:tcPr>
          <w:p w14:paraId="2208A2BA" w14:textId="5A94346B" w:rsidR="00E42848" w:rsidRPr="00F26C50" w:rsidRDefault="00E42848" w:rsidP="00B5528A">
            <w:pPr>
              <w:pStyle w:val="Bullet1"/>
              <w:rPr>
                <w:sz w:val="20"/>
                <w:szCs w:val="20"/>
              </w:rPr>
            </w:pPr>
            <w:r w:rsidRPr="00F26C50">
              <w:rPr>
                <w:sz w:val="20"/>
                <w:szCs w:val="20"/>
              </w:rPr>
              <w:t>Representations of the course are not misleading</w:t>
            </w:r>
            <w:r w:rsidR="005A2527" w:rsidRPr="00F26C50">
              <w:rPr>
                <w:sz w:val="20"/>
                <w:szCs w:val="20"/>
              </w:rPr>
              <w:t>.</w:t>
            </w:r>
            <w:r w:rsidRPr="00F26C50">
              <w:rPr>
                <w:sz w:val="20"/>
                <w:szCs w:val="20"/>
              </w:rPr>
              <w:t xml:space="preserve"> </w:t>
            </w:r>
          </w:p>
          <w:p w14:paraId="7244A40D" w14:textId="02ABD21A" w:rsidR="00E42848" w:rsidRPr="00F26C50" w:rsidRDefault="00E42848" w:rsidP="00B5528A">
            <w:pPr>
              <w:pStyle w:val="Bullet1"/>
              <w:rPr>
                <w:sz w:val="20"/>
                <w:szCs w:val="20"/>
              </w:rPr>
            </w:pPr>
            <w:r w:rsidRPr="00F26C50">
              <w:rPr>
                <w:sz w:val="20"/>
                <w:szCs w:val="20"/>
              </w:rPr>
              <w:t>Publicly available information about a course is sufficient for prospective and current students to make informed decisions about undertaking it</w:t>
            </w:r>
            <w:r w:rsidR="005A2527" w:rsidRPr="00F26C50">
              <w:rPr>
                <w:sz w:val="20"/>
                <w:szCs w:val="20"/>
              </w:rPr>
              <w:t>.</w:t>
            </w:r>
          </w:p>
        </w:tc>
      </w:tr>
    </w:tbl>
    <w:p w14:paraId="11962617" w14:textId="6273FE94" w:rsidR="00F469C0" w:rsidRPr="00F26C50" w:rsidRDefault="005B5392" w:rsidP="005C47C8">
      <w:pPr>
        <w:pStyle w:val="Heading2"/>
        <w:numPr>
          <w:ilvl w:val="0"/>
          <w:numId w:val="15"/>
        </w:numPr>
      </w:pPr>
      <w:r w:rsidRPr="008D2A61">
        <w:t>Identified</w:t>
      </w:r>
      <w:r w:rsidRPr="00F26C50">
        <w:t xml:space="preserve"> issues</w:t>
      </w:r>
    </w:p>
    <w:p w14:paraId="2A6D9AFA" w14:textId="0F5E1E1A" w:rsidR="002E1130" w:rsidRDefault="00726A9F" w:rsidP="002E1130">
      <w:pPr>
        <w:pStyle w:val="BulletsL2"/>
        <w:numPr>
          <w:ilvl w:val="0"/>
          <w:numId w:val="0"/>
        </w:numPr>
        <w:rPr>
          <w:lang w:val="en-AU"/>
        </w:rPr>
      </w:pPr>
      <w:r>
        <w:rPr>
          <w:lang w:val="en-AU"/>
        </w:rPr>
        <w:t>In</w:t>
      </w:r>
      <w:r w:rsidR="002E1130" w:rsidRPr="00F26C50">
        <w:rPr>
          <w:lang w:val="en-AU"/>
        </w:rPr>
        <w:t xml:space="preserve"> the context of the Threshold Standards, TEQSA has identified issues </w:t>
      </w:r>
      <w:r w:rsidR="00B52C9C">
        <w:rPr>
          <w:lang w:val="en-AU"/>
        </w:rPr>
        <w:t>that</w:t>
      </w:r>
      <w:r w:rsidR="002E1130" w:rsidRPr="00F26C50">
        <w:rPr>
          <w:lang w:val="en-AU"/>
        </w:rPr>
        <w:t xml:space="preserve"> may indicate risks to students and the quality of higher education regarding course approval and accreditation. These include, but are not limited to: </w:t>
      </w:r>
    </w:p>
    <w:p w14:paraId="3664593F" w14:textId="440CAE58" w:rsidR="00177F85" w:rsidRPr="008715B8" w:rsidRDefault="008715B8" w:rsidP="004162A7">
      <w:pPr>
        <w:pStyle w:val="Bullet1"/>
      </w:pPr>
      <w:r w:rsidRPr="00F26C50">
        <w:t xml:space="preserve">Resourcing and </w:t>
      </w:r>
      <w:r w:rsidR="00B80592">
        <w:t>p</w:t>
      </w:r>
      <w:r w:rsidRPr="00F26C50">
        <w:t>lanning</w:t>
      </w:r>
    </w:p>
    <w:p w14:paraId="4EB049C2" w14:textId="76195CC0" w:rsidR="002A0DB6" w:rsidRDefault="00B6617F" w:rsidP="00177F85">
      <w:pPr>
        <w:pStyle w:val="Bullet2"/>
      </w:pPr>
      <w:r>
        <w:t>f</w:t>
      </w:r>
      <w:r w:rsidR="002A0DB6">
        <w:t>ailing to adequately consider resourcing for a course beyond the first year of delivery</w:t>
      </w:r>
      <w:r w:rsidR="005A2527">
        <w:t xml:space="preserve">, </w:t>
      </w:r>
      <w:r w:rsidR="002A0DB6">
        <w:t xml:space="preserve">resulting in a lack of staffing, facilities or other resources required for </w:t>
      </w:r>
      <w:r w:rsidR="007E2C88">
        <w:t xml:space="preserve">the ongoing </w:t>
      </w:r>
      <w:r w:rsidR="002A0DB6">
        <w:t>delivery of the course</w:t>
      </w:r>
    </w:p>
    <w:p w14:paraId="1878254E" w14:textId="39C5BF84" w:rsidR="00A02C93" w:rsidRDefault="00A02C93" w:rsidP="00177F85">
      <w:pPr>
        <w:pStyle w:val="Bullet2"/>
      </w:pPr>
      <w:r>
        <w:t xml:space="preserve">resource planning is </w:t>
      </w:r>
      <w:r w:rsidR="00E14BE7">
        <w:t>undertaken</w:t>
      </w:r>
      <w:r>
        <w:t xml:space="preserve"> </w:t>
      </w:r>
      <w:r w:rsidR="00C40CBE">
        <w:t>without consideration of</w:t>
      </w:r>
      <w:r>
        <w:t xml:space="preserve"> reliable enrolment projections</w:t>
      </w:r>
    </w:p>
    <w:p w14:paraId="5FB7464D" w14:textId="32A958DA" w:rsidR="00CE5515" w:rsidRPr="00F26C50" w:rsidRDefault="00CE5515" w:rsidP="004162A7">
      <w:pPr>
        <w:pStyle w:val="Bullet2"/>
      </w:pPr>
      <w:r w:rsidRPr="00F26C50">
        <w:t>records of course accreditation and approval do not demonstrate sufficient academic scrutiny</w:t>
      </w:r>
    </w:p>
    <w:p w14:paraId="4CB09B56" w14:textId="0AE44C21" w:rsidR="00AB0E01" w:rsidRPr="00F26C50" w:rsidRDefault="002A0DB6" w:rsidP="004162A7">
      <w:pPr>
        <w:pStyle w:val="Bullet2"/>
      </w:pPr>
      <w:r w:rsidRPr="00F26C50">
        <w:t>resourcing</w:t>
      </w:r>
      <w:r w:rsidR="005A2527" w:rsidRPr="00F26C50">
        <w:t xml:space="preserve"> </w:t>
      </w:r>
      <w:r w:rsidR="00D866C8">
        <w:t xml:space="preserve">is lacking </w:t>
      </w:r>
      <w:r w:rsidR="005A2527" w:rsidRPr="00F26C50">
        <w:t>in terms of</w:t>
      </w:r>
      <w:r w:rsidRPr="00F26C50">
        <w:t xml:space="preserve"> facilities</w:t>
      </w:r>
      <w:r w:rsidR="00AB0E01" w:rsidRPr="00F26C50">
        <w:t>,</w:t>
      </w:r>
      <w:r w:rsidRPr="00F26C50">
        <w:t xml:space="preserve"> staffing, location of delivery</w:t>
      </w:r>
      <w:r w:rsidR="006E0097" w:rsidRPr="00F26C50">
        <w:t xml:space="preserve"> and</w:t>
      </w:r>
      <w:r w:rsidRPr="00F26C50">
        <w:t xml:space="preserve"> delivery mode</w:t>
      </w:r>
      <w:r w:rsidR="004A4CF5" w:rsidRPr="00F26C50">
        <w:t>, for example:</w:t>
      </w:r>
      <w:r w:rsidR="00AB0E01" w:rsidRPr="00F26C50">
        <w:t xml:space="preserve"> </w:t>
      </w:r>
    </w:p>
    <w:p w14:paraId="527B0C86" w14:textId="1E83C242" w:rsidR="0071578F" w:rsidRPr="00F26C50" w:rsidRDefault="7679BE05" w:rsidP="004162A7">
      <w:pPr>
        <w:pStyle w:val="Bullet3"/>
      </w:pPr>
      <w:r>
        <w:t xml:space="preserve">facilities are </w:t>
      </w:r>
      <w:r w:rsidR="00D866C8">
        <w:t xml:space="preserve">not </w:t>
      </w:r>
      <w:r>
        <w:t xml:space="preserve">adequately </w:t>
      </w:r>
      <w:r w:rsidR="411EE21D">
        <w:t xml:space="preserve">staffed and resourced to handle </w:t>
      </w:r>
      <w:r w:rsidR="5D7D6973">
        <w:t>a provider</w:t>
      </w:r>
      <w:r w:rsidR="6DC82747">
        <w:t>’</w:t>
      </w:r>
      <w:r w:rsidR="5D7D6973">
        <w:t>s student cohort</w:t>
      </w:r>
      <w:r w:rsidR="5F76E417">
        <w:t xml:space="preserve"> to ensur</w:t>
      </w:r>
      <w:r w:rsidR="3D737039">
        <w:t xml:space="preserve">e </w:t>
      </w:r>
      <w:r w:rsidR="07E47C5E">
        <w:t xml:space="preserve">the provider </w:t>
      </w:r>
      <w:r w:rsidR="000F6894">
        <w:t>can</w:t>
      </w:r>
      <w:r w:rsidR="3D737039">
        <w:t xml:space="preserve"> adapt to variable student loads</w:t>
      </w:r>
    </w:p>
    <w:p w14:paraId="47C33975" w14:textId="48580330" w:rsidR="002A0DB6" w:rsidRPr="00F26C50" w:rsidRDefault="00E8682A" w:rsidP="004162A7">
      <w:pPr>
        <w:pStyle w:val="Bullet3"/>
      </w:pPr>
      <w:r>
        <w:t>for</w:t>
      </w:r>
      <w:r w:rsidR="00AB0E01" w:rsidRPr="00F26C50">
        <w:t xml:space="preserve"> </w:t>
      </w:r>
      <w:r w:rsidR="002A0DB6" w:rsidRPr="00F26C50">
        <w:t>online</w:t>
      </w:r>
      <w:r>
        <w:t xml:space="preserve"> course delivery</w:t>
      </w:r>
      <w:r w:rsidR="00AB0E01" w:rsidRPr="00F26C50">
        <w:t>,</w:t>
      </w:r>
      <w:r w:rsidR="002A0DB6" w:rsidRPr="00F26C50">
        <w:t xml:space="preserve"> resources </w:t>
      </w:r>
      <w:r w:rsidR="00D13D52">
        <w:t>are</w:t>
      </w:r>
      <w:r w:rsidR="00391807">
        <w:t xml:space="preserve"> not</w:t>
      </w:r>
      <w:r w:rsidR="002A0DB6" w:rsidRPr="00F26C50">
        <w:t xml:space="preserve"> available </w:t>
      </w:r>
      <w:r w:rsidR="00AB0E01" w:rsidRPr="00F26C50">
        <w:t>to facilitate</w:t>
      </w:r>
      <w:r w:rsidR="002A0DB6" w:rsidRPr="00F26C50">
        <w:t xml:space="preserve"> </w:t>
      </w:r>
      <w:r w:rsidR="007626BE">
        <w:t>students’</w:t>
      </w:r>
      <w:r w:rsidR="00AB0E01" w:rsidRPr="00F26C50">
        <w:t xml:space="preserve"> mode of learning</w:t>
      </w:r>
      <w:r w:rsidR="00EF5B8C">
        <w:t xml:space="preserve"> including, for example</w:t>
      </w:r>
      <w:r w:rsidR="00356E55" w:rsidRPr="00F26C50">
        <w:t>,</w:t>
      </w:r>
      <w:r w:rsidR="004A3150">
        <w:t xml:space="preserve"> IT support, online English language support,</w:t>
      </w:r>
      <w:r w:rsidR="00C2751F">
        <w:t xml:space="preserve"> </w:t>
      </w:r>
      <w:r w:rsidR="00EF5B8C">
        <w:t xml:space="preserve">availability of </w:t>
      </w:r>
      <w:r w:rsidR="00356E55">
        <w:t xml:space="preserve">staff </w:t>
      </w:r>
      <w:r w:rsidR="004A3150">
        <w:t xml:space="preserve">support </w:t>
      </w:r>
      <w:r w:rsidR="00857549" w:rsidRPr="00F26C50">
        <w:t>within acceptable hours for</w:t>
      </w:r>
      <w:r w:rsidR="00E60600">
        <w:t xml:space="preserve"> </w:t>
      </w:r>
      <w:r w:rsidR="00857549" w:rsidRPr="00F26C50">
        <w:t>students located in different time zones</w:t>
      </w:r>
      <w:r w:rsidR="00A22C55">
        <w:t>.</w:t>
      </w:r>
    </w:p>
    <w:p w14:paraId="40DC6FAF" w14:textId="291C873D" w:rsidR="008011D5" w:rsidRDefault="00B6617F" w:rsidP="00AA65F7">
      <w:pPr>
        <w:pStyle w:val="Bullet2"/>
      </w:pPr>
      <w:r w:rsidRPr="0020478B">
        <w:t xml:space="preserve">the academic board lacks the shared </w:t>
      </w:r>
      <w:r w:rsidR="00857549" w:rsidRPr="0020478B">
        <w:t xml:space="preserve">knowledge or </w:t>
      </w:r>
      <w:r w:rsidRPr="0020478B">
        <w:t xml:space="preserve">skills </w:t>
      </w:r>
      <w:r w:rsidR="007B1CC9">
        <w:t>required</w:t>
      </w:r>
      <w:r w:rsidRPr="0020478B">
        <w:t xml:space="preserve"> to adequately assess courses for approval or accreditation </w:t>
      </w:r>
      <w:r w:rsidR="0041521D" w:rsidRPr="0020478B">
        <w:t>e.g.,</w:t>
      </w:r>
      <w:r w:rsidRPr="0020478B">
        <w:t xml:space="preserve"> lacking </w:t>
      </w:r>
      <w:r w:rsidR="0041521D" w:rsidRPr="0020478B">
        <w:t xml:space="preserve">operational knowledge to adequately assess resourcing needs or lacking the academic experience </w:t>
      </w:r>
      <w:r w:rsidR="00857549" w:rsidRPr="0020478B">
        <w:t xml:space="preserve">or discipline knowledge </w:t>
      </w:r>
      <w:r w:rsidR="0041521D" w:rsidRPr="0020478B">
        <w:t>to recognise when insufficient information has been provided to assess the quality of a course</w:t>
      </w:r>
      <w:r w:rsidR="00A76E76">
        <w:t>.</w:t>
      </w:r>
    </w:p>
    <w:p w14:paraId="613EB7F3" w14:textId="6BA42DEA" w:rsidR="00AA65F7" w:rsidRPr="0020478B" w:rsidRDefault="00AA65F7" w:rsidP="004162A7">
      <w:pPr>
        <w:pStyle w:val="Bullet1"/>
      </w:pPr>
      <w:r>
        <w:t xml:space="preserve">Consistency and </w:t>
      </w:r>
      <w:r w:rsidR="00B80592">
        <w:t>c</w:t>
      </w:r>
      <w:r>
        <w:t>ompliance</w:t>
      </w:r>
    </w:p>
    <w:p w14:paraId="5F6B2C89" w14:textId="4E76DD64" w:rsidR="002A0DB6" w:rsidRDefault="007270FC" w:rsidP="00AA65F7">
      <w:pPr>
        <w:pStyle w:val="Bullet2"/>
      </w:pPr>
      <w:r>
        <w:t>f</w:t>
      </w:r>
      <w:r w:rsidR="00B82DC4">
        <w:t xml:space="preserve">ailing to consistently follow </w:t>
      </w:r>
      <w:r w:rsidR="00B6617F">
        <w:t>p</w:t>
      </w:r>
      <w:r w:rsidR="00702398">
        <w:t xml:space="preserve">rovider </w:t>
      </w:r>
      <w:r w:rsidR="58779563">
        <w:t xml:space="preserve">policies and </w:t>
      </w:r>
      <w:r w:rsidR="00702398">
        <w:t xml:space="preserve">processes across </w:t>
      </w:r>
      <w:r w:rsidR="00857549">
        <w:t xml:space="preserve">campuses, </w:t>
      </w:r>
      <w:r w:rsidR="00702398">
        <w:t xml:space="preserve">schools, disciplines, and different parts of the organisation, </w:t>
      </w:r>
      <w:r w:rsidR="00D110C6">
        <w:t>creating</w:t>
      </w:r>
      <w:r w:rsidR="00702398">
        <w:t xml:space="preserve"> </w:t>
      </w:r>
      <w:r>
        <w:t>uncertainty around</w:t>
      </w:r>
      <w:r w:rsidR="00857549">
        <w:t xml:space="preserve"> </w:t>
      </w:r>
      <w:r w:rsidR="00702398">
        <w:t>the quality and competency of the academic oversight across the institution</w:t>
      </w:r>
    </w:p>
    <w:p w14:paraId="74FE328C" w14:textId="1F0143A1" w:rsidR="00BA728B" w:rsidRDefault="00BA728B" w:rsidP="004162A7">
      <w:pPr>
        <w:pStyle w:val="Bullet2"/>
      </w:pPr>
      <w:r w:rsidRPr="00F26C50">
        <w:t xml:space="preserve">failing to consider all applicable </w:t>
      </w:r>
      <w:r w:rsidR="007270FC">
        <w:t>Threshold S</w:t>
      </w:r>
      <w:r w:rsidRPr="00F26C50">
        <w:t xml:space="preserve">tandards when approving courses, resulting in easily avoidable non-compliance </w:t>
      </w:r>
    </w:p>
    <w:p w14:paraId="2D01871D" w14:textId="05698D66" w:rsidR="001474BD" w:rsidRPr="0020478B" w:rsidRDefault="001474BD" w:rsidP="001474BD">
      <w:pPr>
        <w:pStyle w:val="Bullet2"/>
      </w:pPr>
      <w:r>
        <w:t xml:space="preserve">failing to </w:t>
      </w:r>
      <w:r w:rsidRPr="001474BD">
        <w:t xml:space="preserve">review the validity of existing </w:t>
      </w:r>
      <w:r w:rsidRPr="00DB523E">
        <w:t>articulation</w:t>
      </w:r>
      <w:r w:rsidRPr="001474BD">
        <w:t xml:space="preserve"> or teach out arrangements</w:t>
      </w:r>
      <w:r w:rsidR="00F70B3C">
        <w:t xml:space="preserve"> as part of course approval or accreditation</w:t>
      </w:r>
      <w:r w:rsidRPr="001474BD">
        <w:t>.</w:t>
      </w:r>
      <w:r w:rsidR="008D0600">
        <w:rPr>
          <w:rStyle w:val="FootnoteReference"/>
        </w:rPr>
        <w:footnoteReference w:id="3"/>
      </w:r>
    </w:p>
    <w:p w14:paraId="70511284" w14:textId="01EBB5E8" w:rsidR="00A76E76" w:rsidRDefault="00A76E76" w:rsidP="004162A7">
      <w:pPr>
        <w:pStyle w:val="Bullet2"/>
      </w:pPr>
      <w:r>
        <w:t xml:space="preserve">failing to consider student progress, outcomes, and </w:t>
      </w:r>
      <w:r w:rsidR="00DD1393">
        <w:t>feedback (including grievance</w:t>
      </w:r>
      <w:r w:rsidR="0097777F">
        <w:t xml:space="preserve"> or complaint</w:t>
      </w:r>
      <w:r w:rsidR="00DD1393">
        <w:t xml:space="preserve"> </w:t>
      </w:r>
      <w:r w:rsidR="004B3872">
        <w:t>data</w:t>
      </w:r>
      <w:r w:rsidR="00DD1393">
        <w:t>) to inform course approval and accreditation decisions</w:t>
      </w:r>
      <w:r>
        <w:t xml:space="preserve"> </w:t>
      </w:r>
    </w:p>
    <w:p w14:paraId="7917A224" w14:textId="52D11B07" w:rsidR="00702398" w:rsidRDefault="00857549" w:rsidP="004162A7">
      <w:pPr>
        <w:pStyle w:val="Bullet2"/>
      </w:pPr>
      <w:r w:rsidRPr="0020478B">
        <w:t xml:space="preserve">insufficient </w:t>
      </w:r>
      <w:r w:rsidR="00702398" w:rsidRPr="0020478B">
        <w:t>information</w:t>
      </w:r>
      <w:r w:rsidR="005B3387">
        <w:t xml:space="preserve"> is</w:t>
      </w:r>
      <w:r w:rsidR="00702398" w:rsidRPr="0020478B">
        <w:t xml:space="preserve"> given</w:t>
      </w:r>
      <w:r w:rsidR="00800F28" w:rsidRPr="0020478B">
        <w:t xml:space="preserve"> or made available</w:t>
      </w:r>
      <w:r w:rsidR="00702398" w:rsidRPr="0020478B">
        <w:t xml:space="preserve"> to</w:t>
      </w:r>
      <w:r w:rsidR="00800F28" w:rsidRPr="0020478B">
        <w:t xml:space="preserve"> the</w:t>
      </w:r>
      <w:r w:rsidR="00702398" w:rsidRPr="0020478B">
        <w:t xml:space="preserve"> academic board</w:t>
      </w:r>
      <w:r w:rsidR="00800F28" w:rsidRPr="0020478B">
        <w:t xml:space="preserve"> (or equivalent)</w:t>
      </w:r>
      <w:r w:rsidR="00702398" w:rsidRPr="0020478B">
        <w:t xml:space="preserve"> to ensure </w:t>
      </w:r>
      <w:r w:rsidRPr="0020478B">
        <w:t xml:space="preserve">the appropriate </w:t>
      </w:r>
      <w:r w:rsidR="00702398" w:rsidRPr="0020478B">
        <w:t xml:space="preserve">academic </w:t>
      </w:r>
      <w:r w:rsidR="0041521D" w:rsidRPr="0020478B">
        <w:t>scrutiny of a course</w:t>
      </w:r>
      <w:r w:rsidR="00D110C6" w:rsidRPr="0020478B">
        <w:t xml:space="preserve"> during </w:t>
      </w:r>
      <w:r w:rsidR="0041521D" w:rsidRPr="0020478B">
        <w:t>the</w:t>
      </w:r>
      <w:r w:rsidR="00D110C6" w:rsidRPr="0020478B">
        <w:t xml:space="preserve"> approval and accreditation process</w:t>
      </w:r>
    </w:p>
    <w:p w14:paraId="0C8F5241" w14:textId="25ABBA16" w:rsidR="00EC5DD6" w:rsidRPr="004162A7" w:rsidRDefault="0041521D" w:rsidP="004162A7">
      <w:pPr>
        <w:pStyle w:val="Bullet2"/>
      </w:pPr>
      <w:r>
        <w:t xml:space="preserve">lack of </w:t>
      </w:r>
      <w:r w:rsidR="00857549">
        <w:t>records</w:t>
      </w:r>
      <w:r>
        <w:t xml:space="preserve"> to </w:t>
      </w:r>
      <w:r w:rsidR="007C3CB3">
        <w:t>demonstrate</w:t>
      </w:r>
      <w:r>
        <w:t xml:space="preserve"> what information </w:t>
      </w:r>
      <w:r w:rsidR="00857549">
        <w:t xml:space="preserve">an </w:t>
      </w:r>
      <w:r>
        <w:t>academic board</w:t>
      </w:r>
      <w:r w:rsidR="008C59C2">
        <w:t xml:space="preserve"> (or equivalent)</w:t>
      </w:r>
      <w:r>
        <w:t xml:space="preserve"> relied on </w:t>
      </w:r>
      <w:r w:rsidR="007C3CB3">
        <w:t>to reach</w:t>
      </w:r>
      <w:r>
        <w:t xml:space="preserve"> a decision to approve or accredit a course, which may lead to inconsistency in decision-making or doubt</w:t>
      </w:r>
      <w:r w:rsidR="007C3CB3">
        <w:t>s</w:t>
      </w:r>
      <w:r>
        <w:t xml:space="preserve"> about the adequacy of the scrutiny applied to the process.</w:t>
      </w:r>
    </w:p>
    <w:p w14:paraId="21762E60" w14:textId="1359C603" w:rsidR="00EC5DD6" w:rsidRPr="00F26C50" w:rsidRDefault="00A25716" w:rsidP="00A25716">
      <w:pPr>
        <w:pStyle w:val="Heading2"/>
      </w:pPr>
      <w:r w:rsidRPr="00F26C50">
        <w:t>Related Resources</w:t>
      </w:r>
    </w:p>
    <w:p w14:paraId="21D932F6" w14:textId="5310245D" w:rsidR="0061246D" w:rsidRPr="00F26C50" w:rsidRDefault="00884578" w:rsidP="0061246D">
      <w:pPr>
        <w:pStyle w:val="Bullet1"/>
        <w:rPr>
          <w:rFonts w:ascii="Arial" w:hAnsi="Arial" w:cs="Arial"/>
          <w:iCs/>
          <w:color w:val="252B2B"/>
        </w:rPr>
      </w:pPr>
      <w:r>
        <w:rPr>
          <w:rFonts w:ascii="Arial" w:hAnsi="Arial" w:cs="Arial"/>
          <w:iCs/>
          <w:color w:val="252B2B"/>
        </w:rPr>
        <w:t xml:space="preserve">Guidance note: </w:t>
      </w:r>
      <w:hyperlink r:id="rId18" w:history="1">
        <w:r w:rsidR="0061246D" w:rsidRPr="00F208DB">
          <w:rPr>
            <w:rStyle w:val="Hyperlink"/>
            <w:rFonts w:ascii="Arial" w:hAnsi="Arial" w:cs="Arial"/>
            <w:iCs/>
          </w:rPr>
          <w:t>Course Design</w:t>
        </w:r>
      </w:hyperlink>
      <w:r w:rsidR="001557E5">
        <w:rPr>
          <w:rFonts w:ascii="Arial" w:hAnsi="Arial" w:cs="Arial"/>
          <w:iCs/>
          <w:color w:val="252B2B"/>
        </w:rPr>
        <w:t xml:space="preserve"> (under review)</w:t>
      </w:r>
    </w:p>
    <w:p w14:paraId="2484C4BC" w14:textId="061F727E" w:rsidR="0061246D" w:rsidRDefault="00884578" w:rsidP="0061246D">
      <w:pPr>
        <w:pStyle w:val="Bullet1"/>
        <w:rPr>
          <w:rFonts w:ascii="Arial" w:hAnsi="Arial" w:cs="Arial"/>
          <w:iCs/>
          <w:color w:val="252B2B"/>
        </w:rPr>
      </w:pPr>
      <w:r>
        <w:rPr>
          <w:rFonts w:ascii="Arial" w:hAnsi="Arial" w:cs="Arial"/>
          <w:iCs/>
          <w:color w:val="252B2B"/>
        </w:rPr>
        <w:t xml:space="preserve">Guidance note: </w:t>
      </w:r>
      <w:r w:rsidR="0061246D" w:rsidRPr="00F26C50">
        <w:rPr>
          <w:rFonts w:ascii="Arial" w:hAnsi="Arial" w:cs="Arial"/>
          <w:iCs/>
          <w:color w:val="252B2B"/>
        </w:rPr>
        <w:t>Learning Outcomes and Assessment</w:t>
      </w:r>
      <w:r w:rsidR="001557E5">
        <w:rPr>
          <w:rFonts w:ascii="Arial" w:hAnsi="Arial" w:cs="Arial"/>
          <w:iCs/>
          <w:color w:val="252B2B"/>
        </w:rPr>
        <w:t xml:space="preserve"> (under </w:t>
      </w:r>
      <w:r w:rsidR="000209D3">
        <w:rPr>
          <w:rFonts w:ascii="Arial" w:hAnsi="Arial" w:cs="Arial"/>
          <w:iCs/>
          <w:color w:val="252B2B"/>
        </w:rPr>
        <w:t>development</w:t>
      </w:r>
      <w:r w:rsidR="001557E5">
        <w:rPr>
          <w:rFonts w:ascii="Arial" w:hAnsi="Arial" w:cs="Arial"/>
          <w:iCs/>
          <w:color w:val="252B2B"/>
        </w:rPr>
        <w:t>)</w:t>
      </w:r>
    </w:p>
    <w:p w14:paraId="2724CFAA" w14:textId="01616710" w:rsidR="001557E5" w:rsidRDefault="001557E5" w:rsidP="0061246D">
      <w:pPr>
        <w:pStyle w:val="Bullet1"/>
        <w:rPr>
          <w:rFonts w:ascii="Arial" w:hAnsi="Arial" w:cs="Arial"/>
          <w:iCs/>
          <w:color w:val="252B2B"/>
        </w:rPr>
      </w:pPr>
      <w:r>
        <w:rPr>
          <w:rFonts w:ascii="Arial" w:hAnsi="Arial" w:cs="Arial"/>
          <w:iCs/>
          <w:color w:val="252B2B"/>
        </w:rPr>
        <w:t xml:space="preserve">Guidance note: </w:t>
      </w:r>
      <w:hyperlink r:id="rId19" w:history="1">
        <w:r w:rsidRPr="00894D07">
          <w:rPr>
            <w:rStyle w:val="Hyperlink"/>
            <w:rFonts w:ascii="Arial" w:hAnsi="Arial" w:cs="Arial"/>
            <w:iCs/>
          </w:rPr>
          <w:t>Learning Resources and Educational Support</w:t>
        </w:r>
      </w:hyperlink>
      <w:r>
        <w:rPr>
          <w:rFonts w:ascii="Arial" w:hAnsi="Arial" w:cs="Arial"/>
          <w:iCs/>
          <w:color w:val="252B2B"/>
        </w:rPr>
        <w:t xml:space="preserve"> (under review)</w:t>
      </w:r>
    </w:p>
    <w:p w14:paraId="757C48A0" w14:textId="05BFF73E" w:rsidR="00141669" w:rsidRPr="00F26C50" w:rsidRDefault="00141669" w:rsidP="0061246D">
      <w:pPr>
        <w:pStyle w:val="Bullet1"/>
        <w:rPr>
          <w:rFonts w:ascii="Arial" w:hAnsi="Arial" w:cs="Arial"/>
          <w:iCs/>
          <w:color w:val="252B2B"/>
        </w:rPr>
      </w:pPr>
      <w:r>
        <w:rPr>
          <w:rFonts w:ascii="Arial" w:hAnsi="Arial" w:cs="Arial"/>
          <w:iCs/>
          <w:color w:val="252B2B"/>
        </w:rPr>
        <w:t xml:space="preserve">Guidance note: </w:t>
      </w:r>
      <w:hyperlink r:id="rId20" w:history="1">
        <w:r w:rsidRPr="00732E0C">
          <w:rPr>
            <w:rStyle w:val="Hyperlink"/>
            <w:rFonts w:ascii="Arial" w:hAnsi="Arial" w:cs="Arial"/>
            <w:iCs/>
          </w:rPr>
          <w:t>Academic Monitoring, Review and Improvement</w:t>
        </w:r>
      </w:hyperlink>
      <w:r>
        <w:rPr>
          <w:rFonts w:ascii="Arial" w:hAnsi="Arial" w:cs="Arial"/>
          <w:iCs/>
          <w:color w:val="252B2B"/>
        </w:rPr>
        <w:t xml:space="preserve"> </w:t>
      </w:r>
    </w:p>
    <w:p w14:paraId="147C3113" w14:textId="4A90F86F" w:rsidR="0061246D" w:rsidRPr="00F26C50" w:rsidRDefault="00884578" w:rsidP="0061246D">
      <w:pPr>
        <w:pStyle w:val="Bullet1"/>
        <w:rPr>
          <w:rFonts w:ascii="Arial" w:hAnsi="Arial" w:cs="Arial"/>
          <w:iCs/>
          <w:color w:val="252B2B"/>
        </w:rPr>
      </w:pPr>
      <w:r>
        <w:rPr>
          <w:rFonts w:ascii="Arial" w:hAnsi="Arial" w:cs="Arial"/>
          <w:iCs/>
          <w:color w:val="252B2B"/>
        </w:rPr>
        <w:t xml:space="preserve">Guidance note: </w:t>
      </w:r>
      <w:hyperlink r:id="rId21" w:history="1">
        <w:r w:rsidR="0061246D" w:rsidRPr="00E26254">
          <w:rPr>
            <w:rStyle w:val="Hyperlink"/>
            <w:rFonts w:ascii="Arial" w:hAnsi="Arial" w:cs="Arial"/>
            <w:iCs/>
          </w:rPr>
          <w:t>Facilities and Infrastructure</w:t>
        </w:r>
      </w:hyperlink>
      <w:r w:rsidR="001557E5">
        <w:rPr>
          <w:rFonts w:ascii="Arial" w:hAnsi="Arial" w:cs="Arial"/>
          <w:iCs/>
          <w:color w:val="252B2B"/>
        </w:rPr>
        <w:t xml:space="preserve"> </w:t>
      </w:r>
    </w:p>
    <w:p w14:paraId="53DF0D6D" w14:textId="2D32C055" w:rsidR="00B03093" w:rsidRPr="00F26C50" w:rsidRDefault="00884578" w:rsidP="00B03093">
      <w:pPr>
        <w:pStyle w:val="Bullet1"/>
        <w:rPr>
          <w:rFonts w:ascii="Arial" w:hAnsi="Arial" w:cs="Arial"/>
          <w:iCs/>
          <w:color w:val="252B2B"/>
        </w:rPr>
      </w:pPr>
      <w:r>
        <w:rPr>
          <w:rFonts w:ascii="Arial" w:hAnsi="Arial" w:cs="Arial"/>
          <w:iCs/>
          <w:color w:val="252B2B"/>
        </w:rPr>
        <w:t xml:space="preserve">Guidance note: </w:t>
      </w:r>
      <w:hyperlink r:id="rId22" w:history="1">
        <w:r w:rsidR="00B03093" w:rsidRPr="00211935">
          <w:rPr>
            <w:rStyle w:val="Hyperlink"/>
            <w:rFonts w:ascii="Arial" w:hAnsi="Arial" w:cs="Arial"/>
            <w:iCs/>
          </w:rPr>
          <w:t>Diversity and Equity</w:t>
        </w:r>
      </w:hyperlink>
      <w:r w:rsidR="001557E5">
        <w:rPr>
          <w:rFonts w:ascii="Arial" w:hAnsi="Arial" w:cs="Arial"/>
          <w:iCs/>
          <w:color w:val="252B2B"/>
        </w:rPr>
        <w:t xml:space="preserve"> (under review)</w:t>
      </w:r>
    </w:p>
    <w:p w14:paraId="49976737" w14:textId="6D820B68" w:rsidR="00FF70B7" w:rsidRDefault="00884578" w:rsidP="00FF70B7">
      <w:pPr>
        <w:pStyle w:val="Bullet1"/>
        <w:rPr>
          <w:rFonts w:ascii="Arial" w:hAnsi="Arial" w:cs="Arial"/>
          <w:iCs/>
          <w:color w:val="252B2B"/>
        </w:rPr>
      </w:pPr>
      <w:r>
        <w:rPr>
          <w:rFonts w:ascii="Arial" w:hAnsi="Arial" w:cs="Arial"/>
          <w:iCs/>
          <w:color w:val="252B2B"/>
        </w:rPr>
        <w:t xml:space="preserve">Guidance note: </w:t>
      </w:r>
      <w:hyperlink r:id="rId23" w:history="1">
        <w:r w:rsidR="0061246D" w:rsidRPr="00E8004D">
          <w:rPr>
            <w:rStyle w:val="Hyperlink"/>
            <w:rFonts w:ascii="Arial" w:hAnsi="Arial" w:cs="Arial"/>
            <w:iCs/>
          </w:rPr>
          <w:t>Staffing</w:t>
        </w:r>
      </w:hyperlink>
    </w:p>
    <w:p w14:paraId="5F3AF2CF" w14:textId="36AE5BA8" w:rsidR="00884578" w:rsidRDefault="00884578" w:rsidP="00FF70B7">
      <w:pPr>
        <w:pStyle w:val="Bullet1"/>
        <w:rPr>
          <w:rFonts w:ascii="Arial" w:hAnsi="Arial" w:cs="Arial"/>
          <w:iCs/>
          <w:color w:val="252B2B"/>
        </w:rPr>
      </w:pPr>
      <w:r w:rsidRPr="00E8004D">
        <w:rPr>
          <w:rFonts w:ascii="Arial" w:hAnsi="Arial" w:cs="Arial"/>
          <w:iCs/>
        </w:rPr>
        <w:t xml:space="preserve">Guidance note: </w:t>
      </w:r>
      <w:hyperlink r:id="rId24" w:history="1">
        <w:r w:rsidRPr="00E8004D">
          <w:rPr>
            <w:rStyle w:val="Hyperlink"/>
            <w:rFonts w:ascii="Arial" w:hAnsi="Arial" w:cs="Arial"/>
            <w:iCs/>
          </w:rPr>
          <w:t>Delivery with other parties</w:t>
        </w:r>
      </w:hyperlink>
    </w:p>
    <w:p w14:paraId="3E88A97F" w14:textId="6947C0FA" w:rsidR="00CA3A9A" w:rsidRPr="00695A0F" w:rsidRDefault="00884578" w:rsidP="00FF70B7">
      <w:pPr>
        <w:pStyle w:val="Bullet1"/>
        <w:rPr>
          <w:rStyle w:val="Hyperlink"/>
          <w:rFonts w:ascii="Arial" w:hAnsi="Arial" w:cs="Arial"/>
          <w:iCs/>
          <w:color w:val="252B2B"/>
          <w:u w:val="none"/>
        </w:rPr>
      </w:pPr>
      <w:r w:rsidRPr="00E8004D">
        <w:rPr>
          <w:rFonts w:ascii="Arial" w:hAnsi="Arial" w:cs="Arial"/>
          <w:iCs/>
        </w:rPr>
        <w:t xml:space="preserve">Guidance note: </w:t>
      </w:r>
      <w:hyperlink r:id="rId25" w:history="1">
        <w:r w:rsidR="00CA3A9A" w:rsidRPr="00E8004D">
          <w:rPr>
            <w:rStyle w:val="Hyperlink"/>
            <w:rFonts w:ascii="Arial" w:hAnsi="Arial" w:cs="Arial"/>
            <w:iCs/>
          </w:rPr>
          <w:t>Work</w:t>
        </w:r>
        <w:r w:rsidR="001A257E" w:rsidRPr="00E8004D">
          <w:rPr>
            <w:rStyle w:val="Hyperlink"/>
            <w:rFonts w:ascii="Arial" w:hAnsi="Arial" w:cs="Arial"/>
            <w:iCs/>
          </w:rPr>
          <w:t>-i</w:t>
        </w:r>
        <w:r w:rsidR="00CA3A9A" w:rsidRPr="00E8004D">
          <w:rPr>
            <w:rStyle w:val="Hyperlink"/>
            <w:rFonts w:ascii="Arial" w:hAnsi="Arial" w:cs="Arial"/>
            <w:iCs/>
          </w:rPr>
          <w:t>ntegrated Learning</w:t>
        </w:r>
      </w:hyperlink>
    </w:p>
    <w:p w14:paraId="1FBCDF34" w14:textId="1C865417" w:rsidR="00A82080" w:rsidRPr="007B3B91" w:rsidRDefault="009951DA" w:rsidP="00A82080">
      <w:pPr>
        <w:pStyle w:val="Bullet1"/>
        <w:rPr>
          <w:rFonts w:ascii="Arial" w:hAnsi="Arial" w:cs="Arial"/>
          <w:iCs/>
          <w:color w:val="auto"/>
        </w:rPr>
      </w:pPr>
      <w:r w:rsidRPr="007B3B91">
        <w:rPr>
          <w:rStyle w:val="Hyperlink"/>
          <w:rFonts w:ascii="Arial" w:hAnsi="Arial" w:cs="Arial"/>
          <w:iCs/>
          <w:color w:val="auto"/>
          <w:u w:val="none"/>
        </w:rPr>
        <w:t xml:space="preserve">Guide: </w:t>
      </w:r>
      <w:hyperlink r:id="rId26" w:history="1">
        <w:r w:rsidR="00BB0AD0" w:rsidRPr="007B3B91">
          <w:rPr>
            <w:rStyle w:val="Hyperlink"/>
          </w:rPr>
          <w:t>Applying</w:t>
        </w:r>
        <w:r w:rsidRPr="007B3B91">
          <w:rPr>
            <w:rStyle w:val="Hyperlink"/>
          </w:rPr>
          <w:t xml:space="preserve"> for course accreditation</w:t>
        </w:r>
      </w:hyperlink>
      <w:r w:rsidR="00A82080" w:rsidRPr="007B3B91">
        <w:rPr>
          <w:rStyle w:val="Hyperlink"/>
          <w:color w:val="auto"/>
          <w:u w:val="none"/>
        </w:rPr>
        <w:t xml:space="preserve"> </w:t>
      </w:r>
    </w:p>
    <w:p w14:paraId="73B78D25" w14:textId="299AFF54" w:rsidR="009951DA" w:rsidRPr="00A82080" w:rsidRDefault="00A82080" w:rsidP="00FF70B7">
      <w:pPr>
        <w:pStyle w:val="Bullet1"/>
        <w:rPr>
          <w:rStyle w:val="Hyperlink"/>
          <w:rFonts w:ascii="Arial" w:hAnsi="Arial" w:cs="Arial"/>
          <w:iCs/>
        </w:rPr>
      </w:pPr>
      <w:r w:rsidRPr="00013AA3">
        <w:rPr>
          <w:rFonts w:ascii="Arial" w:hAnsi="Arial" w:cs="Arial"/>
          <w:iCs/>
        </w:rPr>
        <w:t xml:space="preserve">Guide: </w:t>
      </w:r>
      <w:hyperlink r:id="rId27" w:history="1">
        <w:r w:rsidRPr="00013AA3">
          <w:rPr>
            <w:rStyle w:val="Hyperlink"/>
            <w:rFonts w:ascii="Arial" w:hAnsi="Arial" w:cs="Arial"/>
            <w:iCs/>
          </w:rPr>
          <w:t>Applying for self-accrediting authority</w:t>
        </w:r>
      </w:hyperlink>
    </w:p>
    <w:p w14:paraId="6D86C910" w14:textId="188A7F5D" w:rsidR="00884578" w:rsidRPr="00B17B38" w:rsidRDefault="00B17B38" w:rsidP="78C74053">
      <w:pPr>
        <w:pStyle w:val="Bullet1"/>
        <w:rPr>
          <w:rStyle w:val="Hyperlink"/>
          <w:rFonts w:ascii="Arial" w:hAnsi="Arial" w:cs="Arial"/>
          <w:iCs/>
        </w:rPr>
      </w:pPr>
      <w:r>
        <w:fldChar w:fldCharType="begin"/>
      </w:r>
      <w:r>
        <w:instrText>HYPERLINK "https://www.aqf.edu.au/framework/australian-qualifications-framework"</w:instrText>
      </w:r>
      <w:r>
        <w:fldChar w:fldCharType="separate"/>
      </w:r>
      <w:r w:rsidR="00884578" w:rsidRPr="00B17B38">
        <w:rPr>
          <w:rStyle w:val="Hyperlink"/>
        </w:rPr>
        <w:t>Australian Qualification</w:t>
      </w:r>
      <w:r w:rsidR="219CA0F9" w:rsidRPr="00B17B38">
        <w:rPr>
          <w:rStyle w:val="Hyperlink"/>
        </w:rPr>
        <w:t>s</w:t>
      </w:r>
      <w:r w:rsidR="00884578" w:rsidRPr="00B17B38">
        <w:rPr>
          <w:rStyle w:val="Hyperlink"/>
        </w:rPr>
        <w:t xml:space="preserve"> Framework (AQF)</w:t>
      </w:r>
    </w:p>
    <w:p w14:paraId="795BB8C7" w14:textId="3F4A803E" w:rsidR="00FF70B7" w:rsidRPr="00F26C50" w:rsidRDefault="00B17B38" w:rsidP="00FF70B7">
      <w:pPr>
        <w:jc w:val="right"/>
      </w:pPr>
      <w:r>
        <w:fldChar w:fldCharType="end"/>
      </w: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F26C50"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F26C50" w:rsidRDefault="00B759C1" w:rsidP="009F5D9A">
            <w:pPr>
              <w:pStyle w:val="Normal1"/>
              <w:spacing w:line="240" w:lineRule="auto"/>
              <w:rPr>
                <w:b/>
                <w:color w:val="E7E6E6" w:themeColor="background2"/>
                <w:sz w:val="20"/>
                <w:szCs w:val="20"/>
              </w:rPr>
            </w:pPr>
            <w:r w:rsidRPr="00F26C50">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F26C50" w:rsidRDefault="00B759C1" w:rsidP="009F5D9A">
            <w:pPr>
              <w:pStyle w:val="Normal1"/>
              <w:spacing w:line="240" w:lineRule="auto"/>
              <w:rPr>
                <w:b/>
                <w:color w:val="E7E6E6" w:themeColor="background2"/>
                <w:sz w:val="20"/>
                <w:szCs w:val="20"/>
              </w:rPr>
            </w:pPr>
            <w:r w:rsidRPr="00F26C50">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F26C50" w:rsidRDefault="00B759C1" w:rsidP="009F5D9A">
            <w:pPr>
              <w:pStyle w:val="Normal1"/>
              <w:spacing w:line="240" w:lineRule="auto"/>
              <w:rPr>
                <w:b/>
                <w:color w:val="E7E6E6" w:themeColor="background2"/>
                <w:sz w:val="20"/>
                <w:szCs w:val="20"/>
              </w:rPr>
            </w:pPr>
            <w:r w:rsidRPr="00F26C50">
              <w:rPr>
                <w:b/>
                <w:color w:val="E7E6E6" w:themeColor="background2"/>
                <w:sz w:val="20"/>
                <w:szCs w:val="20"/>
              </w:rPr>
              <w:t>Key changes</w:t>
            </w:r>
          </w:p>
        </w:tc>
      </w:tr>
      <w:tr w:rsidR="00B759C1" w:rsidRPr="00F26C50"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1C6A9656" w:rsidR="00B759C1" w:rsidRPr="00F26C50"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F26C50"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F26C50" w:rsidRDefault="00B759C1" w:rsidP="009F5D9A">
            <w:pPr>
              <w:pStyle w:val="Normal1"/>
              <w:spacing w:line="240" w:lineRule="auto"/>
              <w:rPr>
                <w:sz w:val="20"/>
                <w:szCs w:val="20"/>
              </w:rPr>
            </w:pPr>
          </w:p>
        </w:tc>
      </w:tr>
      <w:tr w:rsidR="00B759C1" w:rsidRPr="00F26C50"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F26C5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F26C50"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F26C50" w:rsidRDefault="00B759C1" w:rsidP="009F5D9A">
            <w:pPr>
              <w:pStyle w:val="Normal1"/>
              <w:spacing w:line="240" w:lineRule="auto"/>
              <w:rPr>
                <w:sz w:val="20"/>
                <w:szCs w:val="20"/>
              </w:rPr>
            </w:pPr>
          </w:p>
        </w:tc>
      </w:tr>
      <w:tr w:rsidR="00B759C1" w:rsidRPr="00F26C50"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F26C5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F26C50"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F26C50" w:rsidRDefault="00B759C1" w:rsidP="009F5D9A">
            <w:pPr>
              <w:pStyle w:val="Normal1"/>
              <w:spacing w:line="240" w:lineRule="auto"/>
              <w:rPr>
                <w:sz w:val="20"/>
                <w:szCs w:val="20"/>
              </w:rPr>
            </w:pPr>
          </w:p>
        </w:tc>
      </w:tr>
      <w:tr w:rsidR="00B759C1" w:rsidRPr="00F26C50"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F26C5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F26C50"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F26C50" w:rsidRDefault="00B759C1" w:rsidP="009F5D9A">
            <w:pPr>
              <w:pStyle w:val="Normal1"/>
              <w:spacing w:line="240" w:lineRule="auto"/>
              <w:rPr>
                <w:sz w:val="20"/>
                <w:szCs w:val="20"/>
              </w:rPr>
            </w:pPr>
          </w:p>
        </w:tc>
      </w:tr>
      <w:tr w:rsidR="00B759C1" w:rsidRPr="00F26C50" w14:paraId="61AB7687"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BFD468" w14:textId="034B106B" w:rsidR="00B759C1" w:rsidRPr="00F26C50"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74479EA" w14:textId="5DBBA8E4" w:rsidR="00B759C1" w:rsidRPr="00F26C50"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05E192" w14:textId="428404DF" w:rsidR="00B759C1" w:rsidRPr="00F26C50" w:rsidRDefault="00B759C1" w:rsidP="009F5D9A">
            <w:pPr>
              <w:pStyle w:val="Normal1"/>
              <w:spacing w:line="240" w:lineRule="auto"/>
              <w:rPr>
                <w:sz w:val="20"/>
                <w:szCs w:val="20"/>
              </w:rPr>
            </w:pPr>
          </w:p>
        </w:tc>
      </w:tr>
    </w:tbl>
    <w:p w14:paraId="5101D4CC" w14:textId="408D6129" w:rsidR="00B759C1" w:rsidRPr="00F26C50" w:rsidRDefault="00B759C1">
      <w:pPr>
        <w:pStyle w:val="BulletsL1"/>
        <w:numPr>
          <w:ilvl w:val="0"/>
          <w:numId w:val="0"/>
        </w:numPr>
        <w:rPr>
          <w:rFonts w:cs="Arial"/>
          <w:lang w:val="en-AU"/>
        </w:rPr>
      </w:pPr>
    </w:p>
    <w:sectPr w:rsidR="00B759C1" w:rsidRPr="00F26C50" w:rsidSect="00EC5DD6">
      <w:headerReference w:type="even" r:id="rId28"/>
      <w:headerReference w:type="default" r:id="rId29"/>
      <w:footerReference w:type="even" r:id="rId30"/>
      <w:footerReference w:type="default" r:id="rId31"/>
      <w:headerReference w:type="first" r:id="rId32"/>
      <w:footerReference w:type="first" r:id="rId33"/>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FDA3" w14:textId="77777777" w:rsidR="00D8348D" w:rsidRDefault="00D8348D" w:rsidP="006C328D">
      <w:pPr>
        <w:spacing w:before="0" w:after="0"/>
      </w:pPr>
      <w:r>
        <w:separator/>
      </w:r>
    </w:p>
  </w:endnote>
  <w:endnote w:type="continuationSeparator" w:id="0">
    <w:p w14:paraId="288706C9" w14:textId="77777777" w:rsidR="00D8348D" w:rsidRDefault="00D8348D" w:rsidP="006C328D">
      <w:pPr>
        <w:spacing w:before="0" w:after="0"/>
      </w:pPr>
      <w:r>
        <w:continuationSeparator/>
      </w:r>
    </w:p>
  </w:endnote>
  <w:endnote w:type="continuationNotice" w:id="1">
    <w:p w14:paraId="55EBF904" w14:textId="77777777" w:rsidR="00D8348D" w:rsidRDefault="00D834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9354" w14:textId="37EAB54E" w:rsidR="00FA20E9" w:rsidRDefault="006A30F9">
    <w:pPr>
      <w:pStyle w:val="Footer"/>
    </w:pPr>
    <w:r>
      <w:rPr>
        <w:noProof/>
      </w:rPr>
      <mc:AlternateContent>
        <mc:Choice Requires="wps">
          <w:drawing>
            <wp:anchor distT="0" distB="0" distL="114300" distR="114300" simplePos="0" relativeHeight="251678208" behindDoc="0" locked="1" layoutInCell="0" allowOverlap="1" wp14:anchorId="423A30CD" wp14:editId="6AEB4244">
              <wp:simplePos x="0" y="0"/>
              <wp:positionH relativeFrom="margin">
                <wp:align>center</wp:align>
              </wp:positionH>
              <wp:positionV relativeFrom="bottomMargin">
                <wp:align>center</wp:align>
              </wp:positionV>
              <wp:extent cx="892175" cy="273050"/>
              <wp:effectExtent l="0" t="0" r="0" b="0"/>
              <wp:wrapNone/>
              <wp:docPr id="889618390"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4941B" w14:textId="67A6AC34"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3A30CD" id="_x0000_t202" coordsize="21600,21600" o:spt="202" path="m,l,21600r21600,l21600,xe">
              <v:stroke joinstyle="miter"/>
              <v:path gradientshapeok="t" o:connecttype="rect"/>
            </v:shapetype>
            <v:shape id="janusSEAL SC F_EvenPage" o:spid="_x0000_s1040" type="#_x0000_t202" style="position:absolute;margin-left:0;margin-top:0;width:70.25pt;height:21.5pt;z-index:2516782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3534941B" w14:textId="67A6AC34"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noProof/>
      </w:rPr>
      <mc:AlternateContent>
        <mc:Choice Requires="wps">
          <w:drawing>
            <wp:anchor distT="0" distB="0" distL="114300" distR="114300" simplePos="0" relativeHeight="251672064" behindDoc="0" locked="1" layoutInCell="0" allowOverlap="1" wp14:anchorId="631A3AB6" wp14:editId="5EB8EED5">
              <wp:simplePos x="0" y="0"/>
              <wp:positionH relativeFrom="margin">
                <wp:align>center</wp:align>
              </wp:positionH>
              <wp:positionV relativeFrom="bottomMargin">
                <wp:align>center</wp:align>
              </wp:positionV>
              <wp:extent cx="892175" cy="273050"/>
              <wp:effectExtent l="0" t="0" r="0" b="0"/>
              <wp:wrapNone/>
              <wp:docPr id="1918717492" name="Text Box 191871749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42E2E" w14:textId="19687A8B"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1A3AB6" id="Text Box 1918717492" o:spid="_x0000_s1041" type="#_x0000_t202" style="position:absolute;margin-left:0;margin-top:0;width:70.25pt;height:21.5pt;z-index:2516720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56742E2E" w14:textId="19687A8B"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noProof/>
      </w:rPr>
      <mc:AlternateContent>
        <mc:Choice Requires="wps">
          <w:drawing>
            <wp:anchor distT="0" distB="0" distL="114300" distR="114300" simplePos="0" relativeHeight="251665920" behindDoc="0" locked="1" layoutInCell="0" allowOverlap="1" wp14:anchorId="145140AC" wp14:editId="26DC4E47">
              <wp:simplePos x="0" y="0"/>
              <wp:positionH relativeFrom="margin">
                <wp:align>center</wp:align>
              </wp:positionH>
              <wp:positionV relativeFrom="bottomMargin">
                <wp:align>center</wp:align>
              </wp:positionV>
              <wp:extent cx="892175" cy="273050"/>
              <wp:effectExtent l="0" t="0" r="0" b="0"/>
              <wp:wrapNone/>
              <wp:docPr id="374808628" name="Text Box 37480862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C81E6" w14:textId="75E98D63"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5140AC" id="Text Box 374808628" o:spid="_x0000_s1042" type="#_x0000_t202" style="position:absolute;margin-left:0;margin-top:0;width:70.25pt;height:21.5pt;z-index:2516659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S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Wz5VSGQIAADEEAAAOAAAAAAAAAAAAAAAAAC4CAABkcnMvZTJvRG9jLnhtbFBLAQItABQABgAI&#10;AAAAIQBpOk852wAAAAQBAAAPAAAAAAAAAAAAAAAAAHMEAABkcnMvZG93bnJldi54bWxQSwUGAAAA&#10;AAQABADzAAAAewUAAAAA&#10;" o:allowincell="f" filled="f" stroked="f" strokeweight=".5pt">
              <v:textbox style="mso-fit-shape-to-text:t">
                <w:txbxContent>
                  <w:p w14:paraId="008C81E6" w14:textId="75E98D63"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noProof/>
      </w:rPr>
      <mc:AlternateContent>
        <mc:Choice Requires="wps">
          <w:drawing>
            <wp:anchor distT="0" distB="0" distL="114300" distR="114300" simplePos="0" relativeHeight="251659776" behindDoc="0" locked="1" layoutInCell="0" allowOverlap="1" wp14:anchorId="09245BBF" wp14:editId="6508FECE">
              <wp:simplePos x="0" y="0"/>
              <wp:positionH relativeFrom="margin">
                <wp:align>center</wp:align>
              </wp:positionH>
              <wp:positionV relativeFrom="bottomMargin">
                <wp:align>center</wp:align>
              </wp:positionV>
              <wp:extent cx="892175" cy="273050"/>
              <wp:effectExtent l="0" t="0" r="0" b="0"/>
              <wp:wrapNone/>
              <wp:docPr id="479670889" name="Text Box 47967088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0855E" w14:textId="67850AAE"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245BBF" id="Text Box 479670889" o:spid="_x0000_s1043" type="#_x0000_t202" style="position:absolute;margin-left:0;margin-top:0;width:70.25pt;height:21.5pt;z-index:2516597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5900855E" w14:textId="67850AAE"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noProof/>
      </w:rPr>
      <mc:AlternateContent>
        <mc:Choice Requires="wps">
          <w:drawing>
            <wp:anchor distT="0" distB="0" distL="114300" distR="114300" simplePos="1" relativeHeight="251653632" behindDoc="0" locked="0" layoutInCell="1" allowOverlap="1" wp14:anchorId="7ED5E7FB" wp14:editId="71F031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79A2EA"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5E7FB" id="Text Box 20" o:spid="_x0000_s1044" type="#_x0000_t202" style="position:absolute;margin-left:0;margin-top:0;width:110pt;height: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7679A2EA" w14:textId="77777777" w:rsidR="00D142E7" w:rsidRDefault="00D142E7"/>
                </w:txbxContent>
              </v:textbox>
              <w10:wrap type="through"/>
            </v:shape>
          </w:pict>
        </mc:Fallback>
      </mc:AlternateContent>
    </w:r>
    <w:r w:rsidR="003E48C8">
      <w:rPr>
        <w:noProof/>
      </w:rPr>
      <mc:AlternateContent>
        <mc:Choice Requires="wps">
          <w:drawing>
            <wp:anchor distT="0" distB="0" distL="114300" distR="114300" simplePos="1" relativeHeight="251647488" behindDoc="0" locked="0" layoutInCell="1" allowOverlap="1" wp14:anchorId="62AD914F" wp14:editId="21D6990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ED5EF9"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D914F" id="Text Box 14" o:spid="_x0000_s1045" type="#_x0000_t202" style="position:absolute;margin-left:0;margin-top:0;width:110pt;height:3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6DED5EF9" w14:textId="77777777" w:rsidR="003E48C8" w:rsidRDefault="003E48C8"/>
                </w:txbxContent>
              </v:textbox>
              <w10:wrap type="through"/>
            </v:shape>
          </w:pict>
        </mc:Fallback>
      </mc:AlternateContent>
    </w:r>
    <w:r w:rsidR="00FA20E9">
      <w:rPr>
        <w:noProof/>
      </w:rPr>
      <mc:AlternateContent>
        <mc:Choice Requires="wps">
          <w:drawing>
            <wp:anchor distT="0" distB="0" distL="114300" distR="114300" simplePos="0" relativeHeight="251641344" behindDoc="0" locked="1" layoutInCell="0" allowOverlap="1" wp14:anchorId="05E0DA6E" wp14:editId="63C709E6">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D3F02" w14:textId="1C01EFDE"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E0DA6E" id="Text Box 8" o:spid="_x0000_s1046" type="#_x0000_t202" style="position:absolute;margin-left:0;margin-top:0;width:70.25pt;height:21.5pt;z-index:2516413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eGAIAADE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ogTBNea8j3Ws3Rg3hm5qDDE&#10;Ujj/KiyoxkaQr3/BUdSEZnS0OCvJ/vybP+SDAUQ5ayGdjGtom7P6uwYz94PRKCgt/ozGE8zC7HVk&#10;fR3R2+aRoM0BnomR0Qz5vj6ZhaXmHRqfh54ICS3ROeP+ZD76g5zxRqSaz2MStGWEX+qVkaF0gC4A&#10;/Na9C2uOLHjQ90wniYn0AxmH3HDTmfnWg5LI1AXTI/rQZSTw+IaC8K//Y9blpc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qwMt4YAgAAMQQAAA4AAAAAAAAAAAAAAAAALgIAAGRycy9lMm9Eb2MueG1sUEsBAi0AFAAGAAgA&#10;AAAhAGk6TznbAAAABAEAAA8AAAAAAAAAAAAAAAAAcgQAAGRycy9kb3ducmV2LnhtbFBLBQYAAAAA&#10;BAAEAPMAAAB6BQAAAAA=&#10;" o:allowincell="f" filled="f" stroked="f" strokeweight=".5pt">
              <v:textbox style="mso-fit-shape-to-text:t">
                <w:txbxContent>
                  <w:p w14:paraId="55CD3F02" w14:textId="1C01EFDE"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525D34AD" w:rsidR="009F5D9A" w:rsidRPr="00FF2540" w:rsidRDefault="006A30F9">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76160" behindDoc="0" locked="1" layoutInCell="0" allowOverlap="1" wp14:anchorId="5CBAC343" wp14:editId="6A0C2E63">
              <wp:simplePos x="0" y="0"/>
              <wp:positionH relativeFrom="margin">
                <wp:align>center</wp:align>
              </wp:positionH>
              <wp:positionV relativeFrom="bottomMargin">
                <wp:align>center</wp:align>
              </wp:positionV>
              <wp:extent cx="892175" cy="273050"/>
              <wp:effectExtent l="0" t="0" r="0" b="0"/>
              <wp:wrapNone/>
              <wp:docPr id="1562776345"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2D38C" w14:textId="05CFAF31"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BAC343" id="_x0000_t202" coordsize="21600,21600" o:spt="202" path="m,l,21600r21600,l21600,xe">
              <v:stroke joinstyle="miter"/>
              <v:path gradientshapeok="t" o:connecttype="rect"/>
            </v:shapetype>
            <v:shape id="janusSEAL SC Footer" o:spid="_x0000_s1047" type="#_x0000_t202" style="position:absolute;left:0;text-align:left;margin-left:0;margin-top:0;width:70.25pt;height:21.5pt;z-index:2516761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textbox style="mso-fit-shape-to-text:t">
                <w:txbxContent>
                  <w:p w14:paraId="2402D38C" w14:textId="05CFAF31"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noProof/>
        <w:color w:val="00847E" w:themeColor="accent1"/>
        <w:sz w:val="20"/>
        <w:szCs w:val="20"/>
      </w:rPr>
      <mc:AlternateContent>
        <mc:Choice Requires="wps">
          <w:drawing>
            <wp:anchor distT="0" distB="0" distL="114300" distR="114300" simplePos="0" relativeHeight="251670016" behindDoc="0" locked="1" layoutInCell="0" allowOverlap="1" wp14:anchorId="73F762F4" wp14:editId="5D9E80CB">
              <wp:simplePos x="0" y="0"/>
              <wp:positionH relativeFrom="margin">
                <wp:align>center</wp:align>
              </wp:positionH>
              <wp:positionV relativeFrom="bottomMargin">
                <wp:align>center</wp:align>
              </wp:positionV>
              <wp:extent cx="892175" cy="273050"/>
              <wp:effectExtent l="0" t="0" r="0" b="0"/>
              <wp:wrapNone/>
              <wp:docPr id="198013834" name="Text Box 19801383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AFE64" w14:textId="6CA9F60C"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F762F4" id="Text Box 198013834" o:spid="_x0000_s1048" type="#_x0000_t202" style="position:absolute;left:0;text-align:left;margin-left:0;margin-top:0;width:70.25pt;height:21.5pt;z-index:25167001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70FAFE64" w14:textId="6CA9F60C"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noProof/>
        <w:color w:val="00847E" w:themeColor="accent1"/>
        <w:sz w:val="20"/>
        <w:szCs w:val="20"/>
      </w:rPr>
      <mc:AlternateContent>
        <mc:Choice Requires="wps">
          <w:drawing>
            <wp:anchor distT="0" distB="0" distL="114300" distR="114300" simplePos="0" relativeHeight="251663872" behindDoc="0" locked="1" layoutInCell="0" allowOverlap="1" wp14:anchorId="7D7F4CEE" wp14:editId="116E6CE9">
              <wp:simplePos x="0" y="0"/>
              <wp:positionH relativeFrom="margin">
                <wp:align>center</wp:align>
              </wp:positionH>
              <wp:positionV relativeFrom="bottomMargin">
                <wp:align>center</wp:align>
              </wp:positionV>
              <wp:extent cx="892175" cy="273050"/>
              <wp:effectExtent l="0" t="0" r="0" b="0"/>
              <wp:wrapNone/>
              <wp:docPr id="1095507047" name="Text Box 10955070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1C501" w14:textId="2C4F098F"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7F4CEE" id="Text Box 1095507047" o:spid="_x0000_s1049" type="#_x0000_t202" style="position:absolute;left:0;text-align:left;margin-left:0;margin-top:0;width:70.25pt;height:21.5pt;z-index:2516638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textbox style="mso-fit-shape-to-text:t">
                <w:txbxContent>
                  <w:p w14:paraId="19B1C501" w14:textId="2C4F098F"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noProof/>
        <w:color w:val="00847E" w:themeColor="accent1"/>
        <w:sz w:val="20"/>
        <w:szCs w:val="20"/>
      </w:rPr>
      <mc:AlternateContent>
        <mc:Choice Requires="wps">
          <w:drawing>
            <wp:anchor distT="0" distB="0" distL="114300" distR="114300" simplePos="0" relativeHeight="251657728" behindDoc="0" locked="1" layoutInCell="0" allowOverlap="1" wp14:anchorId="4A87241A" wp14:editId="556619C7">
              <wp:simplePos x="0" y="0"/>
              <wp:positionH relativeFrom="margin">
                <wp:align>center</wp:align>
              </wp:positionH>
              <wp:positionV relativeFrom="bottomMargin">
                <wp:align>center</wp:align>
              </wp:positionV>
              <wp:extent cx="892175" cy="273050"/>
              <wp:effectExtent l="0" t="0" r="0" b="0"/>
              <wp:wrapNone/>
              <wp:docPr id="1203357470" name="Text Box 120335747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84BA7" w14:textId="7D03DEAD"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87241A" id="Text Box 1203357470" o:spid="_x0000_s1050"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JLj/AGQIAADEEAAAOAAAAAAAAAAAAAAAAAC4CAABkcnMvZTJvRG9jLnhtbFBLAQItABQABgAI&#10;AAAAIQBpOk852wAAAAQBAAAPAAAAAAAAAAAAAAAAAHMEAABkcnMvZG93bnJldi54bWxQSwUGAAAA&#10;AAQABADzAAAAewUAAAAA&#10;" o:allowincell="f" filled="f" stroked="f" strokeweight=".5pt">
              <v:textbox style="mso-fit-shape-to-text:t">
                <w:txbxContent>
                  <w:p w14:paraId="3A384BA7" w14:textId="7D03DEAD"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noProof/>
        <w:color w:val="00847E" w:themeColor="accent1"/>
        <w:sz w:val="20"/>
        <w:szCs w:val="20"/>
      </w:rPr>
      <mc:AlternateContent>
        <mc:Choice Requires="wps">
          <w:drawing>
            <wp:anchor distT="0" distB="0" distL="114300" distR="114300" simplePos="0" relativeHeight="251651584" behindDoc="0" locked="0" layoutInCell="1" allowOverlap="1" wp14:anchorId="27E1CBF3" wp14:editId="0A47D1C6">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5A2DA1"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1CBF3" id="Text Box 18" o:spid="_x0000_s1051" type="#_x0000_t202" style="position:absolute;left:0;text-align:left;margin-left:-1in;margin-top:-793.75pt;width:110pt;height:36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CcrGoUtAgAAXAQAAA4AAAAAAAAAAAAAAAAA&#10;LgIAAGRycy9lMm9Eb2MueG1sUEsBAi0AFAAGAAgAAAAhAEL7zLfkAAAADwEAAA8AAAAAAAAAAAAA&#10;AAAAhwQAAGRycy9kb3ducmV2LnhtbFBLBQYAAAAABAAEAPMAAACYBQAAAAA=&#10;" filled="f" strokeweight=".5pt">
              <v:textbox>
                <w:txbxContent>
                  <w:p w14:paraId="045A2DA1" w14:textId="77777777" w:rsidR="00D142E7" w:rsidRDefault="00D142E7"/>
                </w:txbxContent>
              </v:textbox>
              <w10:wrap type="through"/>
            </v:shape>
          </w:pict>
        </mc:Fallback>
      </mc:AlternateContent>
    </w:r>
    <w:r w:rsidR="003E48C8">
      <w:rPr>
        <w:noProof/>
        <w:color w:val="00847E" w:themeColor="accent1"/>
        <w:sz w:val="20"/>
        <w:szCs w:val="20"/>
      </w:rPr>
      <mc:AlternateContent>
        <mc:Choice Requires="wps">
          <w:drawing>
            <wp:anchor distT="0" distB="0" distL="114300" distR="114300" simplePos="0" relativeHeight="251645440" behindDoc="0" locked="0" layoutInCell="1" allowOverlap="1" wp14:anchorId="746916DE" wp14:editId="4C9A157E">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B873608"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916DE" id="Text Box 12" o:spid="_x0000_s1052" type="#_x0000_t202" style="position:absolute;left:0;text-align:left;margin-left:-1in;margin-top:-793.75pt;width:110pt;height: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Of7uyEtAgAAXAQAAA4AAAAAAAAAAAAAAAAA&#10;LgIAAGRycy9lMm9Eb2MueG1sUEsBAi0AFAAGAAgAAAAhAEL7zLfkAAAADwEAAA8AAAAAAAAAAAAA&#10;AAAAhwQAAGRycy9kb3ducmV2LnhtbFBLBQYAAAAABAAEAPMAAACYBQAAAAA=&#10;" filled="f" strokeweight=".5pt">
              <v:textbox>
                <w:txbxContent>
                  <w:p w14:paraId="0B873608" w14:textId="77777777" w:rsidR="003E48C8" w:rsidRDefault="003E48C8"/>
                </w:txbxContent>
              </v:textbox>
              <w10:wrap type="through"/>
            </v:shape>
          </w:pict>
        </mc:Fallback>
      </mc:AlternateContent>
    </w:r>
    <w:r w:rsidR="00FA20E9">
      <w:rPr>
        <w:noProof/>
        <w:color w:val="00847E" w:themeColor="accent1"/>
        <w:sz w:val="20"/>
        <w:szCs w:val="20"/>
      </w:rPr>
      <mc:AlternateContent>
        <mc:Choice Requires="wps">
          <w:drawing>
            <wp:anchor distT="0" distB="0" distL="114300" distR="114300" simplePos="0" relativeHeight="251639296" behindDoc="0" locked="1" layoutInCell="0" allowOverlap="1" wp14:anchorId="1D493EBE" wp14:editId="25681A0C">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0E20" w14:textId="42C67519"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493EBE" id="Text Box 6" o:spid="_x0000_s1053" type="#_x0000_t202" style="position:absolute;left:0;text-align:left;margin-left:0;margin-top:0;width:70.25pt;height:21.5pt;z-index:2516392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a+GA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cYuTnOsodzTeB4OzAcnFzU1sRQB&#10;X4Unqmkiki++0KINUDE4WpxV4H/+7T7GEwPk5awl6RTckrY5M98tMXM/GI2i0tJhNJ4M6eCvPetr&#10;j902j0DaHNA3cTKZMR7NydQemnfS+DzWJJewkioXHE/mIx7kTH9Eqvk8BZG2nMClXTkZU0foIsBv&#10;3bvw7sgCEn3PcJKYyD+QcYiNL4Obb5EoSUxFmA+YHtEnXSYCj38oCv/6nKIuP332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zHZr4YAgAAMQQAAA4AAAAAAAAAAAAAAAAALgIAAGRycy9lMm9Eb2MueG1sUEsBAi0AFAAGAAgA&#10;AAAhAGk6TznbAAAABAEAAA8AAAAAAAAAAAAAAAAAcgQAAGRycy9kb3ducmV2LnhtbFBLBQYAAAAA&#10;BAAEAPMAAAB6BQAAAAA=&#10;" o:allowincell="f" filled="f" stroked="f" strokeweight=".5pt">
              <v:textbox style="mso-fit-shape-to-text:t">
                <w:txbxContent>
                  <w:p w14:paraId="54950E20" w14:textId="42C67519"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6D1A" w14:textId="60B7BEDA" w:rsidR="00FA20E9" w:rsidRDefault="006A30F9">
    <w:pPr>
      <w:pStyle w:val="Footer"/>
    </w:pPr>
    <w:r>
      <w:rPr>
        <w:noProof/>
      </w:rPr>
      <mc:AlternateContent>
        <mc:Choice Requires="wps">
          <w:drawing>
            <wp:anchor distT="0" distB="0" distL="114300" distR="114300" simplePos="0" relativeHeight="251677184" behindDoc="0" locked="1" layoutInCell="0" allowOverlap="1" wp14:anchorId="04219155" wp14:editId="07287ECB">
              <wp:simplePos x="0" y="0"/>
              <wp:positionH relativeFrom="margin">
                <wp:align>center</wp:align>
              </wp:positionH>
              <wp:positionV relativeFrom="bottomMargin">
                <wp:align>center</wp:align>
              </wp:positionV>
              <wp:extent cx="892175" cy="273050"/>
              <wp:effectExtent l="0" t="0" r="0" b="0"/>
              <wp:wrapNone/>
              <wp:docPr id="1497073580"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94BCF" w14:textId="60561AB0"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219155" id="_x0000_t202" coordsize="21600,21600" o:spt="202" path="m,l,21600r21600,l21600,xe">
              <v:stroke joinstyle="miter"/>
              <v:path gradientshapeok="t" o:connecttype="rect"/>
            </v:shapetype>
            <v:shape id="janusSEAL SC F_FirstPage" o:spid="_x0000_s1061" type="#_x0000_t202" style="position:absolute;margin-left:0;margin-top:0;width:70.25pt;height:21.5pt;z-index:2516771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z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O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ECtzGQIAADEEAAAOAAAAAAAAAAAAAAAAAC4CAABkcnMvZTJvRG9jLnhtbFBLAQItABQABgAI&#10;AAAAIQBpOk852wAAAAQBAAAPAAAAAAAAAAAAAAAAAHMEAABkcnMvZG93bnJldi54bWxQSwUGAAAA&#10;AAQABADzAAAAewUAAAAA&#10;" o:allowincell="f" filled="f" stroked="f" strokeweight=".5pt">
              <v:textbox style="mso-fit-shape-to-text:t">
                <w:txbxContent>
                  <w:p w14:paraId="38E94BCF" w14:textId="60561AB0"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PM_ProtectiveMarkingValue_Footer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noProof/>
      </w:rPr>
      <mc:AlternateContent>
        <mc:Choice Requires="wps">
          <w:drawing>
            <wp:anchor distT="0" distB="0" distL="114300" distR="114300" simplePos="0" relativeHeight="251671040" behindDoc="0" locked="1" layoutInCell="0" allowOverlap="1" wp14:anchorId="3441D396" wp14:editId="044203AD">
              <wp:simplePos x="0" y="0"/>
              <wp:positionH relativeFrom="margin">
                <wp:align>center</wp:align>
              </wp:positionH>
              <wp:positionV relativeFrom="bottomMargin">
                <wp:align>center</wp:align>
              </wp:positionV>
              <wp:extent cx="892175" cy="273050"/>
              <wp:effectExtent l="0" t="0" r="0" b="0"/>
              <wp:wrapNone/>
              <wp:docPr id="1791082049" name="Text Box 179108204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741DE" w14:textId="02CA9566"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41D396" id="Text Box 1791082049" o:spid="_x0000_s1062" type="#_x0000_t202" style="position:absolute;margin-left:0;margin-top:0;width:70.25pt;height:21.5pt;z-index:2516710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S+XINGQIAADEEAAAOAAAAAAAAAAAAAAAAAC4CAABkcnMvZTJvRG9jLnhtbFBLAQItABQABgAI&#10;AAAAIQBpOk852wAAAAQBAAAPAAAAAAAAAAAAAAAAAHMEAABkcnMvZG93bnJldi54bWxQSwUGAAAA&#10;AAQABADzAAAAewUAAAAA&#10;" o:allowincell="f" filled="f" stroked="f" strokeweight=".5pt">
              <v:textbox style="mso-fit-shape-to-text:t">
                <w:txbxContent>
                  <w:p w14:paraId="0DC741DE" w14:textId="02CA9566"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PM_ProtectiveMarkingValue_Footer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noProof/>
      </w:rPr>
      <mc:AlternateContent>
        <mc:Choice Requires="wps">
          <w:drawing>
            <wp:anchor distT="0" distB="0" distL="114300" distR="114300" simplePos="0" relativeHeight="251664896" behindDoc="0" locked="1" layoutInCell="0" allowOverlap="1" wp14:anchorId="1A8A2F42" wp14:editId="2C528AF9">
              <wp:simplePos x="0" y="0"/>
              <wp:positionH relativeFrom="margin">
                <wp:align>center</wp:align>
              </wp:positionH>
              <wp:positionV relativeFrom="bottomMargin">
                <wp:align>center</wp:align>
              </wp:positionV>
              <wp:extent cx="892175" cy="273050"/>
              <wp:effectExtent l="0" t="0" r="0" b="0"/>
              <wp:wrapNone/>
              <wp:docPr id="1258656526" name="Text Box 12586565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73EE3" w14:textId="654F7069"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8A2F42" id="Text Box 1258656526" o:spid="_x0000_s1063" type="#_x0000_t202" style="position:absolute;margin-left:0;margin-top:0;width:70.25pt;height:21.5pt;z-index:2516648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R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XJWRGQIAADEEAAAOAAAAAAAAAAAAAAAAAC4CAABkcnMvZTJvRG9jLnhtbFBLAQItABQABgAI&#10;AAAAIQBpOk852wAAAAQBAAAPAAAAAAAAAAAAAAAAAHMEAABkcnMvZG93bnJldi54bWxQSwUGAAAA&#10;AAQABADzAAAAewUAAAAA&#10;" o:allowincell="f" filled="f" stroked="f" strokeweight=".5pt">
              <v:textbox style="mso-fit-shape-to-text:t">
                <w:txbxContent>
                  <w:p w14:paraId="49973EE3" w14:textId="654F7069"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PM_ProtectiveMarkingValue_Footer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noProof/>
      </w:rPr>
      <mc:AlternateContent>
        <mc:Choice Requires="wps">
          <w:drawing>
            <wp:anchor distT="0" distB="0" distL="114300" distR="114300" simplePos="0" relativeHeight="251658752" behindDoc="0" locked="1" layoutInCell="0" allowOverlap="1" wp14:anchorId="15ACD802" wp14:editId="37A9BBDB">
              <wp:simplePos x="0" y="0"/>
              <wp:positionH relativeFrom="margin">
                <wp:align>center</wp:align>
              </wp:positionH>
              <wp:positionV relativeFrom="bottomMargin">
                <wp:align>center</wp:align>
              </wp:positionV>
              <wp:extent cx="892175" cy="273050"/>
              <wp:effectExtent l="0" t="0" r="0" b="0"/>
              <wp:wrapNone/>
              <wp:docPr id="1101842009" name="Text Box 110184200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8B366" w14:textId="626D4132"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ACD802" id="Text Box 1101842009" o:spid="_x0000_s1064" type="#_x0000_t202" style="position:absolute;margin-left:0;margin-top:0;width:70.2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F9rNGQIAADEEAAAOAAAAAAAAAAAAAAAAAC4CAABkcnMvZTJvRG9jLnhtbFBLAQItABQABgAI&#10;AAAAIQBpOk852wAAAAQBAAAPAAAAAAAAAAAAAAAAAHMEAABkcnMvZG93bnJldi54bWxQSwUGAAAA&#10;AAQABADzAAAAewUAAAAA&#10;" o:allowincell="f" filled="f" stroked="f" strokeweight=".5pt">
              <v:textbox style="mso-fit-shape-to-text:t">
                <w:txbxContent>
                  <w:p w14:paraId="3438B366" w14:textId="626D4132"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PM_ProtectiveMarkingValue_Footer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noProof/>
      </w:rPr>
      <mc:AlternateContent>
        <mc:Choice Requires="wps">
          <w:drawing>
            <wp:anchor distT="0" distB="0" distL="114300" distR="114300" simplePos="1" relativeHeight="251652608" behindDoc="0" locked="0" layoutInCell="1" allowOverlap="1" wp14:anchorId="09523B3A" wp14:editId="0B016B9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E61332"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23B3A" id="Text Box 19" o:spid="_x0000_s1065" type="#_x0000_t202" style="position:absolute;margin-left:0;margin-top:0;width:110pt;height:3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filled="f" strokeweight=".5pt">
              <v:textbox>
                <w:txbxContent>
                  <w:p w14:paraId="1EE61332" w14:textId="77777777" w:rsidR="00D142E7" w:rsidRDefault="00D142E7"/>
                </w:txbxContent>
              </v:textbox>
              <w10:wrap type="through"/>
            </v:shape>
          </w:pict>
        </mc:Fallback>
      </mc:AlternateContent>
    </w:r>
    <w:r w:rsidR="003E48C8">
      <w:rPr>
        <w:noProof/>
      </w:rPr>
      <mc:AlternateContent>
        <mc:Choice Requires="wps">
          <w:drawing>
            <wp:anchor distT="0" distB="0" distL="114300" distR="114300" simplePos="1" relativeHeight="251646464" behindDoc="0" locked="0" layoutInCell="1" allowOverlap="1" wp14:anchorId="7A4D4473" wp14:editId="1FDD18B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696774"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D4473" id="Text Box 13" o:spid="_x0000_s1066" type="#_x0000_t202" style="position:absolute;margin-left:0;margin-top:0;width:110pt;height: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26696774" w14:textId="77777777" w:rsidR="003E48C8" w:rsidRDefault="003E48C8"/>
                </w:txbxContent>
              </v:textbox>
              <w10:wrap type="through"/>
            </v:shape>
          </w:pict>
        </mc:Fallback>
      </mc:AlternateContent>
    </w:r>
    <w:r w:rsidR="00FA20E9">
      <w:rPr>
        <w:noProof/>
      </w:rPr>
      <mc:AlternateContent>
        <mc:Choice Requires="wps">
          <w:drawing>
            <wp:anchor distT="0" distB="0" distL="114300" distR="114300" simplePos="0" relativeHeight="251640320" behindDoc="0" locked="1" layoutInCell="0" allowOverlap="1" wp14:anchorId="0F23028D" wp14:editId="0042AEF5">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0C31A" w14:textId="2502B883"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23028D" id="Text Box 7" o:spid="_x0000_s1067" type="#_x0000_t202" style="position:absolute;margin-left:0;margin-top:0;width:70.25pt;height:21.5pt;z-index:2516403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iGQ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dJ5jDeWexvNwYD44uWioiaUI&#10;+Co8UU0TkXzxhZZKAxWDo8VZDf7n3+5jPDFAXs5akk7BLWmbM/3dEjP3g9EoKi0dRuPJkA7+2rO+&#10;9titeQTS5oC+iZPJjPGoT2blwbyTxuexJrmElVS54HgyH/EgZ/ojUs3nKYi05QQu7crJmDpCFwF+&#10;696Fd0cWkOh7hpPERP6BjENsfBncfItESWIqwnzA9Ig+6TIRePxDUfjX5xR1+em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KT/yiGQIAADEEAAAOAAAAAAAAAAAAAAAAAC4CAABkcnMvZTJvRG9jLnhtbFBLAQItABQABgAI&#10;AAAAIQBpOk852wAAAAQBAAAPAAAAAAAAAAAAAAAAAHMEAABkcnMvZG93bnJldi54bWxQSwUGAAAA&#10;AAQABADzAAAAewUAAAAA&#10;" o:allowincell="f" filled="f" stroked="f" strokeweight=".5pt">
              <v:textbox style="mso-fit-shape-to-text:t">
                <w:txbxContent>
                  <w:p w14:paraId="2150C31A" w14:textId="2502B883"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PM_ProtectiveMarkingValue_Footer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807E" w14:textId="77777777" w:rsidR="00D8348D" w:rsidRDefault="00D8348D" w:rsidP="006C328D">
      <w:pPr>
        <w:spacing w:before="0" w:after="0"/>
      </w:pPr>
      <w:r>
        <w:separator/>
      </w:r>
    </w:p>
  </w:footnote>
  <w:footnote w:type="continuationSeparator" w:id="0">
    <w:p w14:paraId="422EE3A4" w14:textId="77777777" w:rsidR="00D8348D" w:rsidRDefault="00D8348D" w:rsidP="006C328D">
      <w:pPr>
        <w:spacing w:before="0" w:after="0"/>
      </w:pPr>
      <w:r>
        <w:continuationSeparator/>
      </w:r>
    </w:p>
  </w:footnote>
  <w:footnote w:type="continuationNotice" w:id="1">
    <w:p w14:paraId="786461DE" w14:textId="77777777" w:rsidR="00D8348D" w:rsidRDefault="00D8348D">
      <w:pPr>
        <w:spacing w:before="0" w:after="0"/>
      </w:pPr>
    </w:p>
  </w:footnote>
  <w:footnote w:id="2">
    <w:p w14:paraId="2A79729D" w14:textId="08B915B5" w:rsidR="00256CE4" w:rsidRPr="00325B3C" w:rsidRDefault="00256CE4">
      <w:pPr>
        <w:pStyle w:val="FootnoteText"/>
        <w:rPr>
          <w:sz w:val="18"/>
          <w:szCs w:val="18"/>
          <w:lang w:val="en-AU"/>
        </w:rPr>
      </w:pPr>
      <w:r>
        <w:rPr>
          <w:rStyle w:val="FootnoteReference"/>
        </w:rPr>
        <w:footnoteRef/>
      </w:r>
      <w:r>
        <w:rPr>
          <w:sz w:val="18"/>
          <w:szCs w:val="18"/>
        </w:rPr>
        <w:t xml:space="preserve"> </w:t>
      </w:r>
      <w:r w:rsidRPr="00840D15">
        <w:rPr>
          <w:sz w:val="18"/>
          <w:szCs w:val="18"/>
        </w:rPr>
        <w:t xml:space="preserve">The accreditation process discussed in this guidance note is separate to the course accreditation undertaken by TEQSA </w:t>
      </w:r>
      <w:r>
        <w:rPr>
          <w:sz w:val="18"/>
          <w:szCs w:val="18"/>
        </w:rPr>
        <w:t>as per section 49 of the TEQSA Act (</w:t>
      </w:r>
      <w:r w:rsidRPr="00840D15">
        <w:rPr>
          <w:sz w:val="18"/>
          <w:szCs w:val="18"/>
        </w:rPr>
        <w:t>and professional accreditation bodies</w:t>
      </w:r>
      <w:r>
        <w:rPr>
          <w:sz w:val="18"/>
          <w:szCs w:val="18"/>
        </w:rPr>
        <w:t>)</w:t>
      </w:r>
      <w:r w:rsidRPr="00840D15">
        <w:rPr>
          <w:sz w:val="18"/>
          <w:szCs w:val="18"/>
        </w:rPr>
        <w:t>. If a provider is seeking information on how to apply</w:t>
      </w:r>
      <w:r>
        <w:rPr>
          <w:sz w:val="18"/>
          <w:szCs w:val="18"/>
        </w:rPr>
        <w:t xml:space="preserve"> to TEQSA</w:t>
      </w:r>
      <w:r w:rsidRPr="00840D15">
        <w:rPr>
          <w:sz w:val="18"/>
          <w:szCs w:val="18"/>
        </w:rPr>
        <w:t xml:space="preserve"> for course accreditation or renewal of accreditation</w:t>
      </w:r>
      <w:r>
        <w:rPr>
          <w:sz w:val="18"/>
          <w:szCs w:val="18"/>
        </w:rPr>
        <w:t>,</w:t>
      </w:r>
      <w:r w:rsidRPr="00840D15">
        <w:rPr>
          <w:sz w:val="18"/>
          <w:szCs w:val="18"/>
        </w:rPr>
        <w:t xml:space="preserve"> refer to the relevant </w:t>
      </w:r>
      <w:hyperlink r:id="rId1" w:history="1">
        <w:r w:rsidRPr="00325B3C">
          <w:rPr>
            <w:sz w:val="18"/>
            <w:szCs w:val="18"/>
          </w:rPr>
          <w:t>application guides</w:t>
        </w:r>
      </w:hyperlink>
      <w:r w:rsidRPr="00325B3C">
        <w:rPr>
          <w:sz w:val="18"/>
          <w:szCs w:val="18"/>
        </w:rPr>
        <w:t>.</w:t>
      </w:r>
    </w:p>
  </w:footnote>
  <w:footnote w:id="3">
    <w:p w14:paraId="7EA5FC39" w14:textId="2BD0F012" w:rsidR="008D0600" w:rsidRPr="008D0600" w:rsidRDefault="008D0600">
      <w:pPr>
        <w:pStyle w:val="FootnoteText"/>
        <w:rPr>
          <w:lang w:val="en-AU"/>
        </w:rPr>
      </w:pPr>
      <w:r>
        <w:rPr>
          <w:rStyle w:val="FootnoteReference"/>
        </w:rPr>
        <w:footnoteRef/>
      </w:r>
      <w:r>
        <w:t xml:space="preserve"> </w:t>
      </w:r>
      <w:r>
        <w:rPr>
          <w:lang w:val="en-AU"/>
        </w:rPr>
        <w:t>See the TEQSA Glossary</w:t>
      </w:r>
      <w:r w:rsidR="007650EE">
        <w:rPr>
          <w:lang w:val="en-AU"/>
        </w:rPr>
        <w:t xml:space="preserve"> of terms</w:t>
      </w:r>
      <w:r>
        <w:rPr>
          <w:lang w:val="en-AU"/>
        </w:rPr>
        <w:t xml:space="preserve"> for a definition of </w:t>
      </w:r>
      <w:r w:rsidR="00DB523E">
        <w:rPr>
          <w:lang w:val="en-AU"/>
        </w:rPr>
        <w:t>‘</w:t>
      </w:r>
      <w:hyperlink r:id="rId2" w:anchor="a" w:history="1">
        <w:r w:rsidR="00DB523E" w:rsidRPr="00DB523E">
          <w:rPr>
            <w:rStyle w:val="Hyperlink"/>
            <w:lang w:val="en-AU"/>
          </w:rPr>
          <w:t>articulation arrangements</w:t>
        </w:r>
      </w:hyperlink>
      <w:r w:rsidR="00DB523E">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055E" w14:textId="407A0C2C" w:rsidR="00FA20E9" w:rsidRDefault="006A30F9">
    <w:pPr>
      <w:pStyle w:val="Header"/>
    </w:pPr>
    <w:r>
      <w:rPr>
        <w:noProof/>
      </w:rPr>
      <mc:AlternateContent>
        <mc:Choice Requires="wps">
          <w:drawing>
            <wp:anchor distT="0" distB="0" distL="114300" distR="114300" simplePos="0" relativeHeight="251675136" behindDoc="0" locked="1" layoutInCell="0" allowOverlap="1" wp14:anchorId="2531CD73" wp14:editId="108B4A6E">
              <wp:simplePos x="0" y="0"/>
              <wp:positionH relativeFrom="margin">
                <wp:align>center</wp:align>
              </wp:positionH>
              <wp:positionV relativeFrom="topMargin">
                <wp:align>center</wp:align>
              </wp:positionV>
              <wp:extent cx="892175" cy="273050"/>
              <wp:effectExtent l="0" t="0" r="0" b="0"/>
              <wp:wrapNone/>
              <wp:docPr id="703115899"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E87B5" w14:textId="3410EF2C"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31CD73"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751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715E87B5" w14:textId="3410EF2C"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noProof/>
      </w:rPr>
      <mc:AlternateContent>
        <mc:Choice Requires="wps">
          <w:drawing>
            <wp:anchor distT="0" distB="0" distL="114300" distR="114300" simplePos="0" relativeHeight="251668992" behindDoc="0" locked="1" layoutInCell="0" allowOverlap="1" wp14:anchorId="7B5EF20F" wp14:editId="19A990E3">
              <wp:simplePos x="0" y="0"/>
              <wp:positionH relativeFrom="margin">
                <wp:align>center</wp:align>
              </wp:positionH>
              <wp:positionV relativeFrom="topMargin">
                <wp:align>center</wp:align>
              </wp:positionV>
              <wp:extent cx="892175" cy="273050"/>
              <wp:effectExtent l="0" t="0" r="0" b="0"/>
              <wp:wrapNone/>
              <wp:docPr id="1197895447" name="Text Box 11978954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ED6EE" w14:textId="3223FEF0"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5EF20F" id="Text Box 1197895447" o:spid="_x0000_s1027" type="#_x0000_t202" style="position:absolute;margin-left:0;margin-top:0;width:70.25pt;height:21.5pt;z-index:2516689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139ED6EE" w14:textId="3223FEF0"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noProof/>
      </w:rPr>
      <mc:AlternateContent>
        <mc:Choice Requires="wps">
          <w:drawing>
            <wp:anchor distT="0" distB="0" distL="114300" distR="114300" simplePos="0" relativeHeight="251662848" behindDoc="0" locked="1" layoutInCell="0" allowOverlap="1" wp14:anchorId="528933A5" wp14:editId="61508433">
              <wp:simplePos x="0" y="0"/>
              <wp:positionH relativeFrom="margin">
                <wp:align>center</wp:align>
              </wp:positionH>
              <wp:positionV relativeFrom="topMargin">
                <wp:align>center</wp:align>
              </wp:positionV>
              <wp:extent cx="892175" cy="273050"/>
              <wp:effectExtent l="0" t="0" r="0" b="0"/>
              <wp:wrapNone/>
              <wp:docPr id="1147648414" name="Text Box 11476484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83ACF" w14:textId="7E728886"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8933A5" id="Text Box 1147648414" o:spid="_x0000_s1028" type="#_x0000_t202" style="position:absolute;margin-left:0;margin-top:0;width:70.25pt;height:21.5pt;z-index:2516628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62283ACF" w14:textId="7E728886"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noProof/>
      </w:rPr>
      <mc:AlternateContent>
        <mc:Choice Requires="wps">
          <w:drawing>
            <wp:anchor distT="0" distB="0" distL="114300" distR="114300" simplePos="0" relativeHeight="251656704" behindDoc="0" locked="1" layoutInCell="0" allowOverlap="1" wp14:anchorId="182A3B29" wp14:editId="1B986394">
              <wp:simplePos x="0" y="0"/>
              <wp:positionH relativeFrom="margin">
                <wp:align>center</wp:align>
              </wp:positionH>
              <wp:positionV relativeFrom="topMargin">
                <wp:align>center</wp:align>
              </wp:positionV>
              <wp:extent cx="892175" cy="273050"/>
              <wp:effectExtent l="0" t="0" r="0" b="0"/>
              <wp:wrapNone/>
              <wp:docPr id="90041290" name="Text Box 9004129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4DB33" w14:textId="58A5635C"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2A3B29" id="Text Box 90041290" o:spid="_x0000_s1029"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2FE4DB33" w14:textId="58A5635C"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noProof/>
      </w:rPr>
      <mc:AlternateContent>
        <mc:Choice Requires="wps">
          <w:drawing>
            <wp:anchor distT="0" distB="0" distL="114300" distR="114300" simplePos="1" relativeHeight="251650560" behindDoc="0" locked="0" layoutInCell="1" allowOverlap="1" wp14:anchorId="15EDC3D4" wp14:editId="555D408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791B130"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DC3D4" id="Text Box 17" o:spid="_x0000_s1030" type="#_x0000_t202" style="position:absolute;margin-left:0;margin-top:0;width:110pt;height:3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5791B130" w14:textId="77777777" w:rsidR="00D142E7" w:rsidRDefault="00D142E7"/>
                </w:txbxContent>
              </v:textbox>
              <w10:wrap type="through"/>
            </v:shape>
          </w:pict>
        </mc:Fallback>
      </mc:AlternateContent>
    </w:r>
    <w:r w:rsidR="003E48C8">
      <w:rPr>
        <w:noProof/>
      </w:rPr>
      <mc:AlternateContent>
        <mc:Choice Requires="wps">
          <w:drawing>
            <wp:anchor distT="0" distB="0" distL="114300" distR="114300" simplePos="1" relativeHeight="251644416" behindDoc="0" locked="0" layoutInCell="1" allowOverlap="1" wp14:anchorId="19141519" wp14:editId="03FBF48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1E5B2B"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41519" id="Text Box 11" o:spid="_x0000_s1031" type="#_x0000_t202" style="position:absolute;margin-left:0;margin-top:0;width:110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711E5B2B" w14:textId="77777777" w:rsidR="003E48C8" w:rsidRDefault="003E48C8"/>
                </w:txbxContent>
              </v:textbox>
              <w10:wrap type="through"/>
            </v:shape>
          </w:pict>
        </mc:Fallback>
      </mc:AlternateContent>
    </w:r>
    <w:r w:rsidR="00FA20E9">
      <w:rPr>
        <w:noProof/>
      </w:rPr>
      <mc:AlternateContent>
        <mc:Choice Requires="wps">
          <w:drawing>
            <wp:anchor distT="0" distB="0" distL="114300" distR="114300" simplePos="0" relativeHeight="251638272" behindDoc="0" locked="1" layoutInCell="0" allowOverlap="1" wp14:anchorId="4161A5DB" wp14:editId="21BABEFE">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2E12C" w14:textId="3C7BB119"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61A5DB" id="Text Box 5" o:spid="_x0000_s1032" type="#_x0000_t202" style="position:absolute;margin-left:0;margin-top:0;width:70.25pt;height:21.5pt;z-index:2516382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5262E12C" w14:textId="3C7BB119"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3A2CFA19" w:rsidR="009F5D9A" w:rsidRPr="006C328D" w:rsidRDefault="005E71F1"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721053029"/>
        <w:docPartObj>
          <w:docPartGallery w:val="Watermarks"/>
          <w:docPartUnique/>
        </w:docPartObj>
      </w:sdtPr>
      <w:sdtEndPr/>
      <w:sdtContent>
        <w:r>
          <w:rPr>
            <w:rFonts w:ascii="Georgia" w:hAnsi="Georgia" w:cs="Arial"/>
            <w:b/>
            <w:noProof/>
            <w:color w:val="004855"/>
            <w:sz w:val="28"/>
            <w:szCs w:val="28"/>
            <w:lang w:eastAsia="en-AU"/>
          </w:rPr>
          <w:pict w14:anchorId="7A7EF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372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A30F9">
      <w:rPr>
        <w:rFonts w:ascii="Georgia" w:hAnsi="Georgia" w:cs="Arial"/>
        <w:b/>
        <w:noProof/>
        <w:color w:val="004855"/>
        <w:sz w:val="28"/>
        <w:szCs w:val="28"/>
        <w:lang w:eastAsia="en-AU"/>
      </w:rPr>
      <mc:AlternateContent>
        <mc:Choice Requires="wps">
          <w:drawing>
            <wp:anchor distT="0" distB="0" distL="114300" distR="114300" simplePos="0" relativeHeight="251673088" behindDoc="0" locked="1" layoutInCell="0" allowOverlap="1" wp14:anchorId="215CBC73" wp14:editId="3BE40799">
              <wp:simplePos x="0" y="0"/>
              <wp:positionH relativeFrom="margin">
                <wp:align>center</wp:align>
              </wp:positionH>
              <wp:positionV relativeFrom="topMargin">
                <wp:align>center</wp:align>
              </wp:positionV>
              <wp:extent cx="892175" cy="273050"/>
              <wp:effectExtent l="0" t="0" r="0" b="0"/>
              <wp:wrapNone/>
              <wp:docPr id="1738950122"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96152" w14:textId="15370970"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CBC73" id="_x0000_t202" coordsize="21600,21600" o:spt="202" path="m,l,21600r21600,l21600,xe">
              <v:stroke joinstyle="miter"/>
              <v:path gradientshapeok="t" o:connecttype="rect"/>
            </v:shapetype>
            <v:shape id="janusSEAL SC Header" o:spid="_x0000_s1033" type="#_x0000_t202" style="position:absolute;left:0;text-align:left;margin-left:0;margin-top:0;width:70.25pt;height:21.5pt;z-index:2516730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48E96152" w14:textId="15370970"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rFonts w:ascii="Georgia" w:hAnsi="Georgia" w:cs="Arial"/>
        <w:b/>
        <w:noProof/>
        <w:color w:val="004855"/>
        <w:sz w:val="28"/>
        <w:szCs w:val="28"/>
        <w:lang w:eastAsia="en-AU"/>
      </w:rPr>
      <mc:AlternateContent>
        <mc:Choice Requires="wps">
          <w:drawing>
            <wp:anchor distT="0" distB="0" distL="114300" distR="114300" simplePos="0" relativeHeight="251666944" behindDoc="0" locked="1" layoutInCell="0" allowOverlap="1" wp14:anchorId="0C56E85B" wp14:editId="14598E80">
              <wp:simplePos x="0" y="0"/>
              <wp:positionH relativeFrom="margin">
                <wp:align>center</wp:align>
              </wp:positionH>
              <wp:positionV relativeFrom="topMargin">
                <wp:align>center</wp:align>
              </wp:positionV>
              <wp:extent cx="892175" cy="273050"/>
              <wp:effectExtent l="0" t="0" r="0" b="0"/>
              <wp:wrapNone/>
              <wp:docPr id="1733098243" name="Text Box 17330982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5A6C9" w14:textId="3D7F8C7B"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56E85B" id="Text Box 1733098243" o:spid="_x0000_s1034" type="#_x0000_t202" style="position:absolute;left:0;text-align:left;margin-left:0;margin-top:0;width:70.25pt;height:21.5pt;z-index:2516669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3D35A6C9" w14:textId="3D7F8C7B"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rFonts w:ascii="Georgia" w:hAnsi="Georgia" w:cs="Arial"/>
        <w:b/>
        <w:noProof/>
        <w:color w:val="004855"/>
        <w:sz w:val="28"/>
        <w:szCs w:val="28"/>
        <w:lang w:eastAsia="en-AU"/>
      </w:rPr>
      <mc:AlternateContent>
        <mc:Choice Requires="wps">
          <w:drawing>
            <wp:anchor distT="0" distB="0" distL="114300" distR="114300" simplePos="0" relativeHeight="251660800" behindDoc="0" locked="1" layoutInCell="0" allowOverlap="1" wp14:anchorId="2AAEB1E2" wp14:editId="2AC07BC2">
              <wp:simplePos x="0" y="0"/>
              <wp:positionH relativeFrom="margin">
                <wp:align>center</wp:align>
              </wp:positionH>
              <wp:positionV relativeFrom="topMargin">
                <wp:align>center</wp:align>
              </wp:positionV>
              <wp:extent cx="892175" cy="273050"/>
              <wp:effectExtent l="0" t="0" r="0" b="0"/>
              <wp:wrapNone/>
              <wp:docPr id="1190209814" name="Text Box 11902098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61674" w14:textId="1139289C"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AEB1E2" id="Text Box 1190209814" o:spid="_x0000_s1035" type="#_x0000_t202" style="position:absolute;left:0;text-align:left;margin-left:0;margin-top:0;width:70.25pt;height:21.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34561674" w14:textId="1139289C"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rFonts w:ascii="Georgia" w:hAnsi="Georgia" w:cs="Arial"/>
        <w:b/>
        <w:noProof/>
        <w:color w:val="004855"/>
        <w:sz w:val="28"/>
        <w:szCs w:val="28"/>
        <w:lang w:eastAsia="en-AU"/>
      </w:rPr>
      <mc:AlternateContent>
        <mc:Choice Requires="wps">
          <w:drawing>
            <wp:anchor distT="0" distB="0" distL="114300" distR="114300" simplePos="0" relativeHeight="251654656" behindDoc="0" locked="1" layoutInCell="0" allowOverlap="1" wp14:anchorId="73AFA273" wp14:editId="1283950A">
              <wp:simplePos x="0" y="0"/>
              <wp:positionH relativeFrom="margin">
                <wp:align>center</wp:align>
              </wp:positionH>
              <wp:positionV relativeFrom="topMargin">
                <wp:align>center</wp:align>
              </wp:positionV>
              <wp:extent cx="892175" cy="273050"/>
              <wp:effectExtent l="0" t="0" r="0" b="0"/>
              <wp:wrapNone/>
              <wp:docPr id="1395990693" name="Text Box 139599069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23424" w14:textId="5EA07F39"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AFA273" id="Text Box 1395990693" o:spid="_x0000_s1036"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04123424" w14:textId="5EA07F39"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rFonts w:ascii="Georgia" w:hAnsi="Georgia" w:cs="Arial"/>
        <w:b/>
        <w:noProof/>
        <w:color w:val="004855"/>
        <w:sz w:val="28"/>
        <w:szCs w:val="28"/>
        <w:lang w:eastAsia="en-AU"/>
      </w:rPr>
      <mc:AlternateContent>
        <mc:Choice Requires="wps">
          <w:drawing>
            <wp:anchor distT="0" distB="0" distL="114300" distR="114300" simplePos="0" relativeHeight="251648512" behindDoc="0" locked="0" layoutInCell="1" allowOverlap="1" wp14:anchorId="5E47D164" wp14:editId="273EC264">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96FCE6"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7D164" id="Text Box 15" o:spid="_x0000_s1037" type="#_x0000_t202" style="position:absolute;left:0;text-align:left;margin-left:-1in;margin-top:-28.35pt;width:110pt;height:3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" filled="f" strokeweight=".5pt">
              <v:textbox>
                <w:txbxContent>
                  <w:p w14:paraId="5096FCE6" w14:textId="77777777" w:rsidR="00D142E7" w:rsidRDefault="00D142E7"/>
                </w:txbxContent>
              </v:textbox>
              <w10:wrap type="through"/>
            </v:shape>
          </w:pict>
        </mc:Fallback>
      </mc:AlternateContent>
    </w:r>
    <w:r w:rsidR="003E48C8">
      <w:rPr>
        <w:rFonts w:ascii="Georgia" w:hAnsi="Georgia" w:cs="Arial"/>
        <w:b/>
        <w:noProof/>
        <w:color w:val="004855"/>
        <w:sz w:val="28"/>
        <w:szCs w:val="28"/>
        <w:lang w:eastAsia="en-AU"/>
      </w:rPr>
      <mc:AlternateContent>
        <mc:Choice Requires="wps">
          <w:drawing>
            <wp:anchor distT="0" distB="0" distL="114300" distR="114300" simplePos="0" relativeHeight="251642368" behindDoc="0" locked="0" layoutInCell="1" allowOverlap="1" wp14:anchorId="4683FE28" wp14:editId="6030C6B1">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859410"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3FE28" id="Text Box 9" o:spid="_x0000_s1038" type="#_x0000_t202" style="position:absolute;left:0;text-align:left;margin-left:-1in;margin-top:-28.35pt;width:110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V2nWSwCAABcBAAADgAAAAAAAAAAAAAAAAAuAgAA&#10;ZHJzL2Uyb0RvYy54bWxQSwECLQAUAAYACAAAACEAMnoR+eEAAAAKAQAADwAAAAAAAAAAAAAAAACG&#10;BAAAZHJzL2Rvd25yZXYueG1sUEsFBgAAAAAEAAQA8wAAAJQFAAAAAA==&#10;" filled="f" strokeweight=".5pt">
              <v:textbox>
                <w:txbxContent>
                  <w:p w14:paraId="41859410" w14:textId="77777777" w:rsidR="003E48C8" w:rsidRDefault="003E48C8"/>
                </w:txbxContent>
              </v:textbox>
              <w10:wrap type="through"/>
            </v:shape>
          </w:pict>
        </mc:Fallback>
      </mc:AlternateContent>
    </w:r>
    <w:r w:rsidR="00FA20E9">
      <w:rPr>
        <w:rFonts w:ascii="Georgia" w:hAnsi="Georgia" w:cs="Arial"/>
        <w:b/>
        <w:noProof/>
        <w:color w:val="004855"/>
        <w:sz w:val="28"/>
        <w:szCs w:val="28"/>
        <w:lang w:eastAsia="en-AU"/>
      </w:rPr>
      <mc:AlternateContent>
        <mc:Choice Requires="wps">
          <w:drawing>
            <wp:anchor distT="0" distB="0" distL="114300" distR="114300" simplePos="0" relativeHeight="251636224" behindDoc="0" locked="1" layoutInCell="0" allowOverlap="1" wp14:anchorId="64206E5F" wp14:editId="485F8257">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40700" w14:textId="21D8522B"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206E5F" id="Text Box 2" o:spid="_x0000_s1039" type="#_x0000_t202" style="position:absolute;left:0;text-align:left;margin-left:0;margin-top:0;width:70.25pt;height:21.5pt;z-index:2516362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20B40700" w14:textId="21D8522B"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1973" w14:textId="179DB6BF" w:rsidR="00FA20E9" w:rsidRDefault="006A30F9">
    <w:pPr>
      <w:pStyle w:val="Header"/>
    </w:pPr>
    <w:r>
      <w:rPr>
        <w:noProof/>
      </w:rPr>
      <mc:AlternateContent>
        <mc:Choice Requires="wps">
          <w:drawing>
            <wp:anchor distT="0" distB="0" distL="114300" distR="114300" simplePos="0" relativeHeight="251674112" behindDoc="0" locked="1" layoutInCell="0" allowOverlap="1" wp14:anchorId="18787E0D" wp14:editId="6245E029">
              <wp:simplePos x="0" y="0"/>
              <wp:positionH relativeFrom="margin">
                <wp:align>center</wp:align>
              </wp:positionH>
              <wp:positionV relativeFrom="topMargin">
                <wp:align>center</wp:align>
              </wp:positionV>
              <wp:extent cx="892175" cy="273050"/>
              <wp:effectExtent l="0" t="0" r="0" b="0"/>
              <wp:wrapNone/>
              <wp:docPr id="69710309"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23B9B" w14:textId="57B5A6CA"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787E0D" id="_x0000_t202" coordsize="21600,21600" o:spt="202" path="m,l,21600r21600,l21600,xe">
              <v:stroke joinstyle="miter"/>
              <v:path gradientshapeok="t" o:connecttype="rect"/>
            </v:shapetype>
            <v:shape id="janusSEAL SC H_FirstPage" o:spid="_x0000_s1054" type="#_x0000_t202" style="position:absolute;margin-left:0;margin-top:0;width:70.25pt;height:21.5pt;z-index:2516741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ni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cjCniGQIAADEEAAAOAAAAAAAAAAAAAAAAAC4CAABkcnMvZTJvRG9jLnhtbFBLAQItABQABgAI&#10;AAAAIQBpOk852wAAAAQBAAAPAAAAAAAAAAAAAAAAAHMEAABkcnMvZG93bnJldi54bWxQSwUGAAAA&#10;AAQABADzAAAAewUAAAAA&#10;" o:allowincell="f" filled="f" stroked="f" strokeweight=".5pt">
              <v:textbox style="mso-fit-shape-to-text:t">
                <w:txbxContent>
                  <w:p w14:paraId="0F523B9B" w14:textId="57B5A6CA" w:rsidR="006A30F9" w:rsidRPr="006A30F9" w:rsidRDefault="006A30F9" w:rsidP="006A30F9">
                    <w:pPr>
                      <w:spacing w:before="0" w:after="0"/>
                      <w:jc w:val="center"/>
                      <w:rPr>
                        <w:b/>
                        <w:color w:val="FF0000"/>
                        <w:sz w:val="24"/>
                      </w:rPr>
                    </w:pPr>
                    <w:r w:rsidRPr="006A30F9">
                      <w:rPr>
                        <w:b/>
                        <w:color w:val="FF0000"/>
                        <w:sz w:val="24"/>
                      </w:rPr>
                      <w:fldChar w:fldCharType="begin"/>
                    </w:r>
                    <w:r w:rsidRPr="006A30F9">
                      <w:rPr>
                        <w:b/>
                        <w:color w:val="FF0000"/>
                        <w:sz w:val="24"/>
                      </w:rPr>
                      <w:instrText xml:space="preserve"> DOCPROPERTY PM_ProtectiveMarkingValue_Header \* MERGEFORMAT </w:instrText>
                    </w:r>
                    <w:r w:rsidRPr="006A30F9">
                      <w:rPr>
                        <w:b/>
                        <w:color w:val="FF0000"/>
                        <w:sz w:val="24"/>
                      </w:rPr>
                      <w:fldChar w:fldCharType="separate"/>
                    </w:r>
                    <w:r w:rsidR="005E71F1">
                      <w:rPr>
                        <w:b/>
                        <w:color w:val="FF0000"/>
                        <w:sz w:val="24"/>
                      </w:rPr>
                      <w:t>OFFICIAL</w:t>
                    </w:r>
                    <w:r w:rsidRPr="006A30F9">
                      <w:rPr>
                        <w:b/>
                        <w:color w:val="FF0000"/>
                        <w:sz w:val="24"/>
                      </w:rPr>
                      <w:fldChar w:fldCharType="end"/>
                    </w:r>
                  </w:p>
                </w:txbxContent>
              </v:textbox>
              <w10:wrap anchorx="margin" anchory="margin"/>
              <w10:anchorlock/>
            </v:shape>
          </w:pict>
        </mc:Fallback>
      </mc:AlternateContent>
    </w:r>
    <w:r w:rsidR="007F2655">
      <w:rPr>
        <w:noProof/>
      </w:rPr>
      <mc:AlternateContent>
        <mc:Choice Requires="wps">
          <w:drawing>
            <wp:anchor distT="0" distB="0" distL="114300" distR="114300" simplePos="0" relativeHeight="251667968" behindDoc="0" locked="1" layoutInCell="0" allowOverlap="1" wp14:anchorId="25F6F994" wp14:editId="3E090367">
              <wp:simplePos x="0" y="0"/>
              <wp:positionH relativeFrom="margin">
                <wp:align>center</wp:align>
              </wp:positionH>
              <wp:positionV relativeFrom="topMargin">
                <wp:align>center</wp:align>
              </wp:positionV>
              <wp:extent cx="892175" cy="273050"/>
              <wp:effectExtent l="0" t="0" r="0" b="0"/>
              <wp:wrapNone/>
              <wp:docPr id="233885691" name="Text Box 23388569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245F2" w14:textId="3E4A2EFF"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F6F994" id="Text Box 233885691" o:spid="_x0000_s1055" type="#_x0000_t202" style="position:absolute;margin-left:0;margin-top:0;width:70.25pt;height:21.5pt;z-index:2516679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5+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XU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gKc5+GQIAADEEAAAOAAAAAAAAAAAAAAAAAC4CAABkcnMvZTJvRG9jLnhtbFBLAQItABQABgAI&#10;AAAAIQBpOk852wAAAAQBAAAPAAAAAAAAAAAAAAAAAHMEAABkcnMvZG93bnJldi54bWxQSwUGAAAA&#10;AAQABADzAAAAewUAAAAA&#10;" o:allowincell="f" filled="f" stroked="f" strokeweight=".5pt">
              <v:textbox style="mso-fit-shape-to-text:t">
                <w:txbxContent>
                  <w:p w14:paraId="64F245F2" w14:textId="3E4A2EFF" w:rsidR="007F2655" w:rsidRPr="007F2655" w:rsidRDefault="007F2655" w:rsidP="007F2655">
                    <w:pPr>
                      <w:spacing w:before="0" w:after="0"/>
                      <w:jc w:val="center"/>
                      <w:rPr>
                        <w:b/>
                        <w:color w:val="FF0000"/>
                        <w:sz w:val="24"/>
                      </w:rPr>
                    </w:pPr>
                    <w:r w:rsidRPr="007F2655">
                      <w:rPr>
                        <w:b/>
                        <w:color w:val="FF0000"/>
                        <w:sz w:val="24"/>
                      </w:rPr>
                      <w:fldChar w:fldCharType="begin"/>
                    </w:r>
                    <w:r w:rsidRPr="007F2655">
                      <w:rPr>
                        <w:b/>
                        <w:color w:val="FF0000"/>
                        <w:sz w:val="24"/>
                      </w:rPr>
                      <w:instrText xml:space="preserve"> DOCPROPERTY PM_ProtectiveMarkingValue_Header \* MERGEFORMAT </w:instrText>
                    </w:r>
                    <w:r w:rsidRPr="007F2655">
                      <w:rPr>
                        <w:b/>
                        <w:color w:val="FF0000"/>
                        <w:sz w:val="24"/>
                      </w:rPr>
                      <w:fldChar w:fldCharType="separate"/>
                    </w:r>
                    <w:r>
                      <w:rPr>
                        <w:b/>
                        <w:color w:val="FF0000"/>
                        <w:sz w:val="24"/>
                      </w:rPr>
                      <w:t>OFFICIAL</w:t>
                    </w:r>
                    <w:r w:rsidRPr="007F2655">
                      <w:rPr>
                        <w:b/>
                        <w:color w:val="FF0000"/>
                        <w:sz w:val="24"/>
                      </w:rPr>
                      <w:fldChar w:fldCharType="end"/>
                    </w:r>
                  </w:p>
                </w:txbxContent>
              </v:textbox>
              <w10:wrap anchorx="margin" anchory="margin"/>
              <w10:anchorlock/>
            </v:shape>
          </w:pict>
        </mc:Fallback>
      </mc:AlternateContent>
    </w:r>
    <w:r w:rsidR="00B17B38">
      <w:rPr>
        <w:noProof/>
      </w:rPr>
      <mc:AlternateContent>
        <mc:Choice Requires="wps">
          <w:drawing>
            <wp:anchor distT="0" distB="0" distL="114300" distR="114300" simplePos="0" relativeHeight="251661824" behindDoc="0" locked="1" layoutInCell="0" allowOverlap="1" wp14:anchorId="16D0C4F7" wp14:editId="700F21CB">
              <wp:simplePos x="0" y="0"/>
              <wp:positionH relativeFrom="margin">
                <wp:align>center</wp:align>
              </wp:positionH>
              <wp:positionV relativeFrom="topMargin">
                <wp:align>center</wp:align>
              </wp:positionV>
              <wp:extent cx="892175" cy="273050"/>
              <wp:effectExtent l="0" t="0" r="0" b="0"/>
              <wp:wrapNone/>
              <wp:docPr id="151725074" name="Text Box 15172507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2C8F4" w14:textId="61ADF990"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D0C4F7" id="Text Box 151725074" o:spid="_x0000_s1056" type="#_x0000_t202" style="position:absolute;margin-left:0;margin-top:0;width:70.25pt;height:21.5pt;z-index:2516618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Hx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yUOohXayj3NJ6HA/PByWVNTTyJ&#10;gK/CE9U0EckXX2jRBqgYHC3OKvA//3Yf44kB8nLWknQKbknbnJnvlpi5G4zHUWnpMJ5Mh3Tw1571&#10;tcdumwcgbQ7omziZzBiP5mRqD807aXwRa5JLWEmVC44n8wEPcqY/ItVikYJIW07gk105GVNH6CLA&#10;b9278O7IAhJ9z3CSmMg/kHGIjS+DW2yRKElMXTA9ok+6TAQe/1AU/vU5RV1++vwX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grwfEYAgAAMQQAAA4AAAAAAAAAAAAAAAAALgIAAGRycy9lMm9Eb2MueG1sUEsBAi0AFAAGAAgA&#10;AAAhAGk6TznbAAAABAEAAA8AAAAAAAAAAAAAAAAAcgQAAGRycy9kb3ducmV2LnhtbFBLBQYAAAAA&#10;BAAEAPMAAAB6BQAAAAA=&#10;" o:allowincell="f" filled="f" stroked="f" strokeweight=".5pt">
              <v:textbox style="mso-fit-shape-to-text:t">
                <w:txbxContent>
                  <w:p w14:paraId="3442C8F4" w14:textId="61ADF990" w:rsidR="00B17B38" w:rsidRPr="00B17B38" w:rsidRDefault="00B17B38" w:rsidP="00B17B38">
                    <w:pPr>
                      <w:spacing w:before="0" w:after="0"/>
                      <w:jc w:val="center"/>
                      <w:rPr>
                        <w:b/>
                        <w:color w:val="FF0000"/>
                        <w:sz w:val="24"/>
                      </w:rPr>
                    </w:pPr>
                    <w:r w:rsidRPr="00B17B38">
                      <w:rPr>
                        <w:b/>
                        <w:color w:val="FF0000"/>
                        <w:sz w:val="24"/>
                      </w:rPr>
                      <w:fldChar w:fldCharType="begin"/>
                    </w:r>
                    <w:r w:rsidRPr="00B17B38">
                      <w:rPr>
                        <w:b/>
                        <w:color w:val="FF0000"/>
                        <w:sz w:val="24"/>
                      </w:rPr>
                      <w:instrText xml:space="preserve"> DOCPROPERTY PM_ProtectiveMarkingValue_Header \* MERGEFORMAT </w:instrText>
                    </w:r>
                    <w:r w:rsidRPr="00B17B38">
                      <w:rPr>
                        <w:b/>
                        <w:color w:val="FF0000"/>
                        <w:sz w:val="24"/>
                      </w:rPr>
                      <w:fldChar w:fldCharType="separate"/>
                    </w:r>
                    <w:r w:rsidR="00756C69">
                      <w:rPr>
                        <w:b/>
                        <w:color w:val="FF0000"/>
                        <w:sz w:val="24"/>
                      </w:rPr>
                      <w:t>OFFICIAL</w:t>
                    </w:r>
                    <w:r w:rsidRPr="00B17B38">
                      <w:rPr>
                        <w:b/>
                        <w:color w:val="FF0000"/>
                        <w:sz w:val="24"/>
                      </w:rPr>
                      <w:fldChar w:fldCharType="end"/>
                    </w:r>
                  </w:p>
                </w:txbxContent>
              </v:textbox>
              <w10:wrap anchorx="margin" anchory="margin"/>
              <w10:anchorlock/>
            </v:shape>
          </w:pict>
        </mc:Fallback>
      </mc:AlternateContent>
    </w:r>
    <w:r w:rsidR="009F1580">
      <w:rPr>
        <w:noProof/>
      </w:rPr>
      <mc:AlternateContent>
        <mc:Choice Requires="wps">
          <w:drawing>
            <wp:anchor distT="0" distB="0" distL="114300" distR="114300" simplePos="0" relativeHeight="251655680" behindDoc="0" locked="1" layoutInCell="0" allowOverlap="1" wp14:anchorId="22A5ED7C" wp14:editId="73692654">
              <wp:simplePos x="0" y="0"/>
              <wp:positionH relativeFrom="margin">
                <wp:align>center</wp:align>
              </wp:positionH>
              <wp:positionV relativeFrom="topMargin">
                <wp:align>center</wp:align>
              </wp:positionV>
              <wp:extent cx="892175" cy="273050"/>
              <wp:effectExtent l="0" t="0" r="0" b="0"/>
              <wp:wrapNone/>
              <wp:docPr id="837986073" name="Text Box 83798607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9C289" w14:textId="29A2963D"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A5ED7C" id="Text Box 837986073" o:spid="_x0000_s1057"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t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x0nmMN5Z7G83BgPji5rKmJJxHw&#10;VXiimiYi+eILLdoAFYOjxVkF/uff7mM8MUBezlqSTsEtaZsz890SM3eD8TgqLR3Gk+mQDv7as772&#10;2G3zAKTNAX0TJ5MZ49GcTO2heSeNL2JNcgkrqXLB8WQ+4EHO9EekWixSEGnLCXyyKydj6ghdBPit&#10;exfeHVlAou8ZThIT+QcyDrHxZXCLLRIliakI8wHTI/qky0Tg8Q9F4V+fU9Tlp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SOJm0YAgAAMQQAAA4AAAAAAAAAAAAAAAAALgIAAGRycy9lMm9Eb2MueG1sUEsBAi0AFAAGAAgA&#10;AAAhAGk6TznbAAAABAEAAA8AAAAAAAAAAAAAAAAAcgQAAGRycy9kb3ducmV2LnhtbFBLBQYAAAAA&#10;BAAEAPMAAAB6BQAAAAA=&#10;" o:allowincell="f" filled="f" stroked="f" strokeweight=".5pt">
              <v:textbox style="mso-fit-shape-to-text:t">
                <w:txbxContent>
                  <w:p w14:paraId="3839C289" w14:textId="29A2963D" w:rsidR="009F1580" w:rsidRPr="009F1580" w:rsidRDefault="009F1580" w:rsidP="009F1580">
                    <w:pPr>
                      <w:spacing w:before="0" w:after="0"/>
                      <w:jc w:val="center"/>
                      <w:rPr>
                        <w:b/>
                        <w:color w:val="FF0000"/>
                        <w:sz w:val="24"/>
                      </w:rPr>
                    </w:pPr>
                    <w:r w:rsidRPr="009F1580">
                      <w:rPr>
                        <w:b/>
                        <w:color w:val="FF0000"/>
                        <w:sz w:val="24"/>
                      </w:rPr>
                      <w:fldChar w:fldCharType="begin"/>
                    </w:r>
                    <w:r w:rsidRPr="009F1580">
                      <w:rPr>
                        <w:b/>
                        <w:color w:val="FF0000"/>
                        <w:sz w:val="24"/>
                      </w:rPr>
                      <w:instrText xml:space="preserve"> DOCPROPERTY PM_ProtectiveMarkingValue_Header \* MERGEFORMAT </w:instrText>
                    </w:r>
                    <w:r w:rsidRPr="009F1580">
                      <w:rPr>
                        <w:b/>
                        <w:color w:val="FF0000"/>
                        <w:sz w:val="24"/>
                      </w:rPr>
                      <w:fldChar w:fldCharType="separate"/>
                    </w:r>
                    <w:r w:rsidR="00673979">
                      <w:rPr>
                        <w:b/>
                        <w:color w:val="FF0000"/>
                        <w:sz w:val="24"/>
                      </w:rPr>
                      <w:t>OFFICIAL</w:t>
                    </w:r>
                    <w:r w:rsidRPr="009F1580">
                      <w:rPr>
                        <w:b/>
                        <w:color w:val="FF0000"/>
                        <w:sz w:val="24"/>
                      </w:rPr>
                      <w:fldChar w:fldCharType="end"/>
                    </w:r>
                  </w:p>
                </w:txbxContent>
              </v:textbox>
              <w10:wrap anchorx="margin" anchory="margin"/>
              <w10:anchorlock/>
            </v:shape>
          </w:pict>
        </mc:Fallback>
      </mc:AlternateContent>
    </w:r>
    <w:r w:rsidR="00D142E7">
      <w:rPr>
        <w:noProof/>
      </w:rPr>
      <mc:AlternateContent>
        <mc:Choice Requires="wps">
          <w:drawing>
            <wp:anchor distT="0" distB="0" distL="114300" distR="114300" simplePos="1" relativeHeight="251649536" behindDoc="0" locked="0" layoutInCell="1" allowOverlap="1" wp14:anchorId="1A83D99A" wp14:editId="4773ABE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458025E" w14:textId="77777777" w:rsidR="00D142E7" w:rsidRDefault="00D1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3D99A" id="Text Box 16" o:spid="_x0000_s1058" type="#_x0000_t202" style="position:absolute;margin-left:0;margin-top:0;width:110pt;height:3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2458025E" w14:textId="77777777" w:rsidR="00D142E7" w:rsidRDefault="00D142E7"/>
                </w:txbxContent>
              </v:textbox>
              <w10:wrap type="through"/>
            </v:shape>
          </w:pict>
        </mc:Fallback>
      </mc:AlternateContent>
    </w:r>
    <w:r w:rsidR="003E48C8">
      <w:rPr>
        <w:noProof/>
      </w:rPr>
      <mc:AlternateContent>
        <mc:Choice Requires="wps">
          <w:drawing>
            <wp:anchor distT="0" distB="0" distL="114300" distR="114300" simplePos="1" relativeHeight="251643392" behindDoc="0" locked="0" layoutInCell="1" allowOverlap="1" wp14:anchorId="486CCA44" wp14:editId="35B8777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B7D396" w14:textId="77777777" w:rsidR="003E48C8" w:rsidRDefault="003E4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CCA44" id="Text Box 10" o:spid="_x0000_s1059" type="#_x0000_t202" style="position:absolute;margin-left:0;margin-top:0;width:110pt;height: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0EB7D396" w14:textId="77777777" w:rsidR="003E48C8" w:rsidRDefault="003E48C8"/>
                </w:txbxContent>
              </v:textbox>
              <w10:wrap type="through"/>
            </v:shape>
          </w:pict>
        </mc:Fallback>
      </mc:AlternateContent>
    </w:r>
    <w:r w:rsidR="00FA20E9">
      <w:rPr>
        <w:noProof/>
      </w:rPr>
      <mc:AlternateContent>
        <mc:Choice Requires="wps">
          <w:drawing>
            <wp:anchor distT="0" distB="0" distL="114300" distR="114300" simplePos="0" relativeHeight="251637248" behindDoc="0" locked="1" layoutInCell="0" allowOverlap="1" wp14:anchorId="23EE02F3" wp14:editId="73F09BA5">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FA142" w14:textId="4129DE1F"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EE02F3" id="Text Box 4" o:spid="_x0000_s1060" type="#_x0000_t202" style="position:absolute;margin-left:0;margin-top:0;width:70.25pt;height:21.5pt;z-index:251637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z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rtczvGQIAADEEAAAOAAAAAAAAAAAAAAAAAC4CAABkcnMvZTJvRG9jLnhtbFBLAQItABQABgAI&#10;AAAAIQBpOk852wAAAAQBAAAPAAAAAAAAAAAAAAAAAHMEAABkcnMvZG93bnJldi54bWxQSwUGAAAA&#10;AAQABADzAAAAewUAAAAA&#10;" o:allowincell="f" filled="f" stroked="f" strokeweight=".5pt">
              <v:textbox style="mso-fit-shape-to-text:t">
                <w:txbxContent>
                  <w:p w14:paraId="259FA142" w14:textId="4129DE1F" w:rsidR="00FA20E9" w:rsidRPr="00FA20E9" w:rsidRDefault="00FA20E9" w:rsidP="00FA20E9">
                    <w:pPr>
                      <w:spacing w:before="0" w:after="0"/>
                      <w:jc w:val="center"/>
                      <w:rPr>
                        <w:b/>
                        <w:color w:val="FF0000"/>
                        <w:sz w:val="24"/>
                      </w:rPr>
                    </w:pPr>
                    <w:r w:rsidRPr="00FA20E9">
                      <w:rPr>
                        <w:b/>
                        <w:color w:val="FF0000"/>
                        <w:sz w:val="24"/>
                      </w:rPr>
                      <w:fldChar w:fldCharType="begin"/>
                    </w:r>
                    <w:r w:rsidRPr="00FA20E9">
                      <w:rPr>
                        <w:b/>
                        <w:color w:val="FF0000"/>
                        <w:sz w:val="24"/>
                      </w:rPr>
                      <w:instrText xml:space="preserve"> DOCPROPERTY PM_ProtectiveMarkingValue_Header \* MERGEFORMAT </w:instrText>
                    </w:r>
                    <w:r w:rsidRPr="00FA20E9">
                      <w:rPr>
                        <w:b/>
                        <w:color w:val="FF0000"/>
                        <w:sz w:val="24"/>
                      </w:rPr>
                      <w:fldChar w:fldCharType="separate"/>
                    </w:r>
                    <w:r w:rsidR="00EC2DDD">
                      <w:rPr>
                        <w:b/>
                        <w:color w:val="FF0000"/>
                        <w:sz w:val="24"/>
                      </w:rPr>
                      <w:t>OFFICIAL</w:t>
                    </w:r>
                    <w:r w:rsidRPr="00FA20E9">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541A5"/>
    <w:multiLevelType w:val="multilevel"/>
    <w:tmpl w:val="A51464AC"/>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4D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04CFEA"/>
    <w:multiLevelType w:val="hybridMultilevel"/>
    <w:tmpl w:val="80CEFDFE"/>
    <w:lvl w:ilvl="0" w:tplc="88BE5BAA">
      <w:start w:val="1"/>
      <w:numFmt w:val="bullet"/>
      <w:lvlText w:val=""/>
      <w:lvlJc w:val="left"/>
      <w:pPr>
        <w:ind w:left="720" w:hanging="360"/>
      </w:pPr>
      <w:rPr>
        <w:rFonts w:ascii="Symbol" w:hAnsi="Symbol" w:hint="default"/>
      </w:rPr>
    </w:lvl>
    <w:lvl w:ilvl="1" w:tplc="FB1E5EC6">
      <w:start w:val="1"/>
      <w:numFmt w:val="bullet"/>
      <w:lvlText w:val="o"/>
      <w:lvlJc w:val="left"/>
      <w:pPr>
        <w:ind w:left="1440" w:hanging="360"/>
      </w:pPr>
      <w:rPr>
        <w:rFonts w:ascii="Courier New" w:hAnsi="Courier New" w:hint="default"/>
      </w:rPr>
    </w:lvl>
    <w:lvl w:ilvl="2" w:tplc="24BC85D2">
      <w:start w:val="1"/>
      <w:numFmt w:val="bullet"/>
      <w:lvlText w:val=""/>
      <w:lvlJc w:val="left"/>
      <w:pPr>
        <w:ind w:left="2160" w:hanging="360"/>
      </w:pPr>
      <w:rPr>
        <w:rFonts w:ascii="Wingdings" w:hAnsi="Wingdings" w:hint="default"/>
      </w:rPr>
    </w:lvl>
    <w:lvl w:ilvl="3" w:tplc="35CAEE4A">
      <w:start w:val="1"/>
      <w:numFmt w:val="bullet"/>
      <w:lvlText w:val=""/>
      <w:lvlJc w:val="left"/>
      <w:pPr>
        <w:ind w:left="2880" w:hanging="360"/>
      </w:pPr>
      <w:rPr>
        <w:rFonts w:ascii="Symbol" w:hAnsi="Symbol" w:hint="default"/>
      </w:rPr>
    </w:lvl>
    <w:lvl w:ilvl="4" w:tplc="53BE36E2">
      <w:start w:val="1"/>
      <w:numFmt w:val="bullet"/>
      <w:lvlText w:val="o"/>
      <w:lvlJc w:val="left"/>
      <w:pPr>
        <w:ind w:left="3600" w:hanging="360"/>
      </w:pPr>
      <w:rPr>
        <w:rFonts w:ascii="Courier New" w:hAnsi="Courier New" w:hint="default"/>
      </w:rPr>
    </w:lvl>
    <w:lvl w:ilvl="5" w:tplc="E960BE10">
      <w:start w:val="1"/>
      <w:numFmt w:val="bullet"/>
      <w:lvlText w:val=""/>
      <w:lvlJc w:val="left"/>
      <w:pPr>
        <w:ind w:left="4320" w:hanging="360"/>
      </w:pPr>
      <w:rPr>
        <w:rFonts w:ascii="Wingdings" w:hAnsi="Wingdings" w:hint="default"/>
      </w:rPr>
    </w:lvl>
    <w:lvl w:ilvl="6" w:tplc="F86854FA">
      <w:start w:val="1"/>
      <w:numFmt w:val="bullet"/>
      <w:lvlText w:val=""/>
      <w:lvlJc w:val="left"/>
      <w:pPr>
        <w:ind w:left="5040" w:hanging="360"/>
      </w:pPr>
      <w:rPr>
        <w:rFonts w:ascii="Symbol" w:hAnsi="Symbol" w:hint="default"/>
      </w:rPr>
    </w:lvl>
    <w:lvl w:ilvl="7" w:tplc="5D0037C4">
      <w:start w:val="1"/>
      <w:numFmt w:val="bullet"/>
      <w:lvlText w:val="o"/>
      <w:lvlJc w:val="left"/>
      <w:pPr>
        <w:ind w:left="5760" w:hanging="360"/>
      </w:pPr>
      <w:rPr>
        <w:rFonts w:ascii="Courier New" w:hAnsi="Courier New" w:hint="default"/>
      </w:rPr>
    </w:lvl>
    <w:lvl w:ilvl="8" w:tplc="CB90107E">
      <w:start w:val="1"/>
      <w:numFmt w:val="bullet"/>
      <w:lvlText w:val=""/>
      <w:lvlJc w:val="left"/>
      <w:pPr>
        <w:ind w:left="6480" w:hanging="360"/>
      </w:pPr>
      <w:rPr>
        <w:rFonts w:ascii="Wingdings" w:hAnsi="Wingdings" w:hint="default"/>
      </w:rPr>
    </w:lvl>
  </w:abstractNum>
  <w:abstractNum w:abstractNumId="9"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66066"/>
    <w:multiLevelType w:val="hybridMultilevel"/>
    <w:tmpl w:val="412A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30969"/>
    <w:multiLevelType w:val="hybridMultilevel"/>
    <w:tmpl w:val="4DBE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B7B6D"/>
    <w:multiLevelType w:val="hybridMultilevel"/>
    <w:tmpl w:val="ADF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47175609">
    <w:abstractNumId w:val="8"/>
  </w:num>
  <w:num w:numId="2" w16cid:durableId="1010066277">
    <w:abstractNumId w:val="19"/>
  </w:num>
  <w:num w:numId="3" w16cid:durableId="1454596241">
    <w:abstractNumId w:val="18"/>
  </w:num>
  <w:num w:numId="4" w16cid:durableId="1615096026">
    <w:abstractNumId w:val="16"/>
  </w:num>
  <w:num w:numId="5" w16cid:durableId="474376293">
    <w:abstractNumId w:val="15"/>
  </w:num>
  <w:num w:numId="6" w16cid:durableId="1738548158">
    <w:abstractNumId w:val="13"/>
  </w:num>
  <w:num w:numId="7" w16cid:durableId="227151088">
    <w:abstractNumId w:val="3"/>
  </w:num>
  <w:num w:numId="8" w16cid:durableId="120194778">
    <w:abstractNumId w:val="4"/>
  </w:num>
  <w:num w:numId="9" w16cid:durableId="1232084426">
    <w:abstractNumId w:val="5"/>
  </w:num>
  <w:num w:numId="10" w16cid:durableId="2018917101">
    <w:abstractNumId w:val="14"/>
  </w:num>
  <w:num w:numId="11" w16cid:durableId="124588575">
    <w:abstractNumId w:val="9"/>
  </w:num>
  <w:num w:numId="12" w16cid:durableId="1633095877">
    <w:abstractNumId w:val="2"/>
  </w:num>
  <w:num w:numId="13" w16cid:durableId="1014379581">
    <w:abstractNumId w:val="1"/>
  </w:num>
  <w:num w:numId="14" w16cid:durableId="776604904">
    <w:abstractNumId w:val="7"/>
  </w:num>
  <w:num w:numId="15" w16cid:durableId="1150905779">
    <w:abstractNumId w:val="17"/>
  </w:num>
  <w:num w:numId="16" w16cid:durableId="381056798">
    <w:abstractNumId w:val="0"/>
  </w:num>
  <w:num w:numId="17" w16cid:durableId="741606906">
    <w:abstractNumId w:val="6"/>
  </w:num>
  <w:num w:numId="18" w16cid:durableId="1038512584">
    <w:abstractNumId w:val="11"/>
  </w:num>
  <w:num w:numId="19" w16cid:durableId="553352154">
    <w:abstractNumId w:val="10"/>
  </w:num>
  <w:num w:numId="20" w16cid:durableId="1444500115">
    <w:abstractNumId w:val="0"/>
  </w:num>
  <w:num w:numId="21" w16cid:durableId="317923835">
    <w:abstractNumId w:val="12"/>
  </w:num>
  <w:num w:numId="22" w16cid:durableId="2092072636">
    <w:abstractNumId w:val="0"/>
  </w:num>
  <w:num w:numId="23" w16cid:durableId="1149826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0663"/>
    <w:rsid w:val="000018C1"/>
    <w:rsid w:val="0000200C"/>
    <w:rsid w:val="00002015"/>
    <w:rsid w:val="00005BFD"/>
    <w:rsid w:val="000103BA"/>
    <w:rsid w:val="0001148E"/>
    <w:rsid w:val="000127DD"/>
    <w:rsid w:val="00013AA3"/>
    <w:rsid w:val="00015E17"/>
    <w:rsid w:val="0002032A"/>
    <w:rsid w:val="000209D3"/>
    <w:rsid w:val="00021B86"/>
    <w:rsid w:val="00022B45"/>
    <w:rsid w:val="00024923"/>
    <w:rsid w:val="00026BBD"/>
    <w:rsid w:val="00031A11"/>
    <w:rsid w:val="000342DB"/>
    <w:rsid w:val="0004020C"/>
    <w:rsid w:val="00040A3A"/>
    <w:rsid w:val="0004492A"/>
    <w:rsid w:val="000450B0"/>
    <w:rsid w:val="00045CE4"/>
    <w:rsid w:val="000465BD"/>
    <w:rsid w:val="00047FB3"/>
    <w:rsid w:val="00051E08"/>
    <w:rsid w:val="00055F9D"/>
    <w:rsid w:val="00056406"/>
    <w:rsid w:val="000668F3"/>
    <w:rsid w:val="00066932"/>
    <w:rsid w:val="0006784A"/>
    <w:rsid w:val="0007028B"/>
    <w:rsid w:val="00071592"/>
    <w:rsid w:val="00071F6C"/>
    <w:rsid w:val="000766E4"/>
    <w:rsid w:val="00076988"/>
    <w:rsid w:val="00076BFA"/>
    <w:rsid w:val="00080CA5"/>
    <w:rsid w:val="00082CF7"/>
    <w:rsid w:val="00083F8B"/>
    <w:rsid w:val="00086C13"/>
    <w:rsid w:val="00087186"/>
    <w:rsid w:val="000923DD"/>
    <w:rsid w:val="0009264F"/>
    <w:rsid w:val="000935F3"/>
    <w:rsid w:val="000944B4"/>
    <w:rsid w:val="00097AD5"/>
    <w:rsid w:val="000A12FC"/>
    <w:rsid w:val="000A2109"/>
    <w:rsid w:val="000A3874"/>
    <w:rsid w:val="000A3EED"/>
    <w:rsid w:val="000A57FA"/>
    <w:rsid w:val="000A58A8"/>
    <w:rsid w:val="000A60F3"/>
    <w:rsid w:val="000A7202"/>
    <w:rsid w:val="000B0BA9"/>
    <w:rsid w:val="000B3FA9"/>
    <w:rsid w:val="000B44B0"/>
    <w:rsid w:val="000B49DC"/>
    <w:rsid w:val="000B4BC1"/>
    <w:rsid w:val="000B7D25"/>
    <w:rsid w:val="000C0AB6"/>
    <w:rsid w:val="000C33C0"/>
    <w:rsid w:val="000C4D9B"/>
    <w:rsid w:val="000C513C"/>
    <w:rsid w:val="000C5ED3"/>
    <w:rsid w:val="000D03F5"/>
    <w:rsid w:val="000D062D"/>
    <w:rsid w:val="000D2B97"/>
    <w:rsid w:val="000D2C11"/>
    <w:rsid w:val="000D6934"/>
    <w:rsid w:val="000D6F84"/>
    <w:rsid w:val="000D7715"/>
    <w:rsid w:val="000E0F15"/>
    <w:rsid w:val="000E4256"/>
    <w:rsid w:val="000E467E"/>
    <w:rsid w:val="000E510F"/>
    <w:rsid w:val="000E5A97"/>
    <w:rsid w:val="000E5B5F"/>
    <w:rsid w:val="000E5FBD"/>
    <w:rsid w:val="000E6390"/>
    <w:rsid w:val="000E688F"/>
    <w:rsid w:val="000E69DA"/>
    <w:rsid w:val="000F00DE"/>
    <w:rsid w:val="000F0EC8"/>
    <w:rsid w:val="000F117B"/>
    <w:rsid w:val="000F26A9"/>
    <w:rsid w:val="000F463D"/>
    <w:rsid w:val="000F47E0"/>
    <w:rsid w:val="000F5E10"/>
    <w:rsid w:val="000F6894"/>
    <w:rsid w:val="0010057C"/>
    <w:rsid w:val="00103DF1"/>
    <w:rsid w:val="00105997"/>
    <w:rsid w:val="00106ABA"/>
    <w:rsid w:val="00107D1B"/>
    <w:rsid w:val="001126FD"/>
    <w:rsid w:val="00112E51"/>
    <w:rsid w:val="00112FCC"/>
    <w:rsid w:val="0011459A"/>
    <w:rsid w:val="00116A17"/>
    <w:rsid w:val="00117830"/>
    <w:rsid w:val="00117EAB"/>
    <w:rsid w:val="00122D91"/>
    <w:rsid w:val="00126985"/>
    <w:rsid w:val="00126E4D"/>
    <w:rsid w:val="00130DD3"/>
    <w:rsid w:val="0013298A"/>
    <w:rsid w:val="00134D1C"/>
    <w:rsid w:val="00134DD1"/>
    <w:rsid w:val="00135568"/>
    <w:rsid w:val="00136222"/>
    <w:rsid w:val="0013657A"/>
    <w:rsid w:val="0014054A"/>
    <w:rsid w:val="00140F62"/>
    <w:rsid w:val="00141669"/>
    <w:rsid w:val="001416BD"/>
    <w:rsid w:val="001440A7"/>
    <w:rsid w:val="0014661F"/>
    <w:rsid w:val="0014733A"/>
    <w:rsid w:val="001473A3"/>
    <w:rsid w:val="001474BD"/>
    <w:rsid w:val="00151B25"/>
    <w:rsid w:val="00152D17"/>
    <w:rsid w:val="001557E5"/>
    <w:rsid w:val="001561CC"/>
    <w:rsid w:val="001572CC"/>
    <w:rsid w:val="001579B6"/>
    <w:rsid w:val="00164553"/>
    <w:rsid w:val="0016470A"/>
    <w:rsid w:val="00164942"/>
    <w:rsid w:val="00165809"/>
    <w:rsid w:val="00165EE1"/>
    <w:rsid w:val="00167928"/>
    <w:rsid w:val="001707A3"/>
    <w:rsid w:val="00171319"/>
    <w:rsid w:val="00171FEA"/>
    <w:rsid w:val="0017261A"/>
    <w:rsid w:val="00172D83"/>
    <w:rsid w:val="001749B8"/>
    <w:rsid w:val="00177F85"/>
    <w:rsid w:val="00180171"/>
    <w:rsid w:val="00181F0E"/>
    <w:rsid w:val="00182BB3"/>
    <w:rsid w:val="001845B1"/>
    <w:rsid w:val="00187C03"/>
    <w:rsid w:val="00187C16"/>
    <w:rsid w:val="001910C8"/>
    <w:rsid w:val="001937CF"/>
    <w:rsid w:val="00194220"/>
    <w:rsid w:val="00194D16"/>
    <w:rsid w:val="001964F0"/>
    <w:rsid w:val="00196F2D"/>
    <w:rsid w:val="001A257E"/>
    <w:rsid w:val="001A2BA3"/>
    <w:rsid w:val="001A32F9"/>
    <w:rsid w:val="001A7DEF"/>
    <w:rsid w:val="001B03C2"/>
    <w:rsid w:val="001B0845"/>
    <w:rsid w:val="001B7510"/>
    <w:rsid w:val="001B7DE6"/>
    <w:rsid w:val="001C0CFC"/>
    <w:rsid w:val="001C1EC9"/>
    <w:rsid w:val="001C24B9"/>
    <w:rsid w:val="001C43A2"/>
    <w:rsid w:val="001C68AB"/>
    <w:rsid w:val="001D76C9"/>
    <w:rsid w:val="001E2677"/>
    <w:rsid w:val="001E27FD"/>
    <w:rsid w:val="001E3E1D"/>
    <w:rsid w:val="001F1065"/>
    <w:rsid w:val="001F2007"/>
    <w:rsid w:val="001F205F"/>
    <w:rsid w:val="001F2D49"/>
    <w:rsid w:val="001F2EBF"/>
    <w:rsid w:val="001F3892"/>
    <w:rsid w:val="001F39F5"/>
    <w:rsid w:val="001F3B80"/>
    <w:rsid w:val="001F5A26"/>
    <w:rsid w:val="001F5BE9"/>
    <w:rsid w:val="002019A1"/>
    <w:rsid w:val="0020478B"/>
    <w:rsid w:val="00204BC7"/>
    <w:rsid w:val="002075C2"/>
    <w:rsid w:val="00210D74"/>
    <w:rsid w:val="0021192E"/>
    <w:rsid w:val="00211935"/>
    <w:rsid w:val="00211E83"/>
    <w:rsid w:val="00213E0C"/>
    <w:rsid w:val="002153DB"/>
    <w:rsid w:val="00216A3C"/>
    <w:rsid w:val="0022141A"/>
    <w:rsid w:val="002238DF"/>
    <w:rsid w:val="00223B10"/>
    <w:rsid w:val="0022469E"/>
    <w:rsid w:val="002250A5"/>
    <w:rsid w:val="00226368"/>
    <w:rsid w:val="002301BE"/>
    <w:rsid w:val="002317D8"/>
    <w:rsid w:val="0023247D"/>
    <w:rsid w:val="00233FDD"/>
    <w:rsid w:val="00236090"/>
    <w:rsid w:val="002363AF"/>
    <w:rsid w:val="002379F7"/>
    <w:rsid w:val="00240385"/>
    <w:rsid w:val="0024219C"/>
    <w:rsid w:val="00242565"/>
    <w:rsid w:val="002446FB"/>
    <w:rsid w:val="00244814"/>
    <w:rsid w:val="00244D59"/>
    <w:rsid w:val="00246126"/>
    <w:rsid w:val="002468C8"/>
    <w:rsid w:val="00247410"/>
    <w:rsid w:val="00250451"/>
    <w:rsid w:val="002512B6"/>
    <w:rsid w:val="00252673"/>
    <w:rsid w:val="00253EE0"/>
    <w:rsid w:val="00255B46"/>
    <w:rsid w:val="00255EA2"/>
    <w:rsid w:val="00256CE4"/>
    <w:rsid w:val="00257BF4"/>
    <w:rsid w:val="00260107"/>
    <w:rsid w:val="00263080"/>
    <w:rsid w:val="0026652C"/>
    <w:rsid w:val="0026776C"/>
    <w:rsid w:val="00270CD6"/>
    <w:rsid w:val="002721D8"/>
    <w:rsid w:val="00273679"/>
    <w:rsid w:val="002736D3"/>
    <w:rsid w:val="002762B4"/>
    <w:rsid w:val="00276729"/>
    <w:rsid w:val="002770FF"/>
    <w:rsid w:val="002821D9"/>
    <w:rsid w:val="0028229D"/>
    <w:rsid w:val="002866BA"/>
    <w:rsid w:val="00286932"/>
    <w:rsid w:val="00286EAA"/>
    <w:rsid w:val="0029068D"/>
    <w:rsid w:val="002928F0"/>
    <w:rsid w:val="002940B2"/>
    <w:rsid w:val="002951B0"/>
    <w:rsid w:val="002955EE"/>
    <w:rsid w:val="002A0A8A"/>
    <w:rsid w:val="002A0DB6"/>
    <w:rsid w:val="002A0F67"/>
    <w:rsid w:val="002A4992"/>
    <w:rsid w:val="002A4A7C"/>
    <w:rsid w:val="002A56DB"/>
    <w:rsid w:val="002A608A"/>
    <w:rsid w:val="002A7000"/>
    <w:rsid w:val="002B23DF"/>
    <w:rsid w:val="002B3B80"/>
    <w:rsid w:val="002B4967"/>
    <w:rsid w:val="002B73AE"/>
    <w:rsid w:val="002C1A74"/>
    <w:rsid w:val="002C5AEF"/>
    <w:rsid w:val="002C5F51"/>
    <w:rsid w:val="002C794A"/>
    <w:rsid w:val="002C7E4F"/>
    <w:rsid w:val="002D103D"/>
    <w:rsid w:val="002D1E75"/>
    <w:rsid w:val="002D39DC"/>
    <w:rsid w:val="002D4E28"/>
    <w:rsid w:val="002D4EB1"/>
    <w:rsid w:val="002D6F83"/>
    <w:rsid w:val="002D75A9"/>
    <w:rsid w:val="002E1130"/>
    <w:rsid w:val="002E282C"/>
    <w:rsid w:val="002E5D7C"/>
    <w:rsid w:val="002E697E"/>
    <w:rsid w:val="002E6AFF"/>
    <w:rsid w:val="002E79B9"/>
    <w:rsid w:val="002F06CD"/>
    <w:rsid w:val="002F1FD6"/>
    <w:rsid w:val="002F204F"/>
    <w:rsid w:val="002F6572"/>
    <w:rsid w:val="002F6E4D"/>
    <w:rsid w:val="002F7389"/>
    <w:rsid w:val="002F74AF"/>
    <w:rsid w:val="00300171"/>
    <w:rsid w:val="0030065D"/>
    <w:rsid w:val="003038FB"/>
    <w:rsid w:val="0030651C"/>
    <w:rsid w:val="00306EDD"/>
    <w:rsid w:val="00310F8B"/>
    <w:rsid w:val="003123FE"/>
    <w:rsid w:val="00314314"/>
    <w:rsid w:val="0031586F"/>
    <w:rsid w:val="00315D65"/>
    <w:rsid w:val="00317D28"/>
    <w:rsid w:val="003204C6"/>
    <w:rsid w:val="0032110A"/>
    <w:rsid w:val="0032329A"/>
    <w:rsid w:val="00323B03"/>
    <w:rsid w:val="00325B3C"/>
    <w:rsid w:val="00327B39"/>
    <w:rsid w:val="003325BC"/>
    <w:rsid w:val="00332F9E"/>
    <w:rsid w:val="00334C2A"/>
    <w:rsid w:val="00335502"/>
    <w:rsid w:val="00335C2F"/>
    <w:rsid w:val="003401E8"/>
    <w:rsid w:val="0034020D"/>
    <w:rsid w:val="00340768"/>
    <w:rsid w:val="0034140D"/>
    <w:rsid w:val="0034245C"/>
    <w:rsid w:val="00343A0A"/>
    <w:rsid w:val="00345122"/>
    <w:rsid w:val="00345309"/>
    <w:rsid w:val="00345AA5"/>
    <w:rsid w:val="00347A5D"/>
    <w:rsid w:val="00347DE1"/>
    <w:rsid w:val="00350C0A"/>
    <w:rsid w:val="00350F2E"/>
    <w:rsid w:val="00352408"/>
    <w:rsid w:val="00355B8D"/>
    <w:rsid w:val="00356E55"/>
    <w:rsid w:val="003602C4"/>
    <w:rsid w:val="00361F62"/>
    <w:rsid w:val="0036376A"/>
    <w:rsid w:val="00363AA3"/>
    <w:rsid w:val="003650A3"/>
    <w:rsid w:val="003650BA"/>
    <w:rsid w:val="003659CC"/>
    <w:rsid w:val="00365B86"/>
    <w:rsid w:val="003678F1"/>
    <w:rsid w:val="00367A7E"/>
    <w:rsid w:val="00367AC9"/>
    <w:rsid w:val="00367C15"/>
    <w:rsid w:val="00370759"/>
    <w:rsid w:val="00370FF5"/>
    <w:rsid w:val="0037169A"/>
    <w:rsid w:val="003716A4"/>
    <w:rsid w:val="0037189D"/>
    <w:rsid w:val="003745DD"/>
    <w:rsid w:val="00376FA7"/>
    <w:rsid w:val="00377393"/>
    <w:rsid w:val="003778EB"/>
    <w:rsid w:val="00377C2D"/>
    <w:rsid w:val="00377CE9"/>
    <w:rsid w:val="003814E4"/>
    <w:rsid w:val="003823FE"/>
    <w:rsid w:val="00383C41"/>
    <w:rsid w:val="00383FFD"/>
    <w:rsid w:val="00384709"/>
    <w:rsid w:val="00385A09"/>
    <w:rsid w:val="00386809"/>
    <w:rsid w:val="00386918"/>
    <w:rsid w:val="00387303"/>
    <w:rsid w:val="00391807"/>
    <w:rsid w:val="00394632"/>
    <w:rsid w:val="00395A91"/>
    <w:rsid w:val="003A0BD3"/>
    <w:rsid w:val="003A10D5"/>
    <w:rsid w:val="003A56EB"/>
    <w:rsid w:val="003A654B"/>
    <w:rsid w:val="003B1090"/>
    <w:rsid w:val="003B2159"/>
    <w:rsid w:val="003B24B1"/>
    <w:rsid w:val="003B282E"/>
    <w:rsid w:val="003B5A40"/>
    <w:rsid w:val="003B5CBC"/>
    <w:rsid w:val="003C0410"/>
    <w:rsid w:val="003C195C"/>
    <w:rsid w:val="003C559A"/>
    <w:rsid w:val="003C58A7"/>
    <w:rsid w:val="003C6E96"/>
    <w:rsid w:val="003D0564"/>
    <w:rsid w:val="003D47BA"/>
    <w:rsid w:val="003D549B"/>
    <w:rsid w:val="003D57FA"/>
    <w:rsid w:val="003D5815"/>
    <w:rsid w:val="003D7DC6"/>
    <w:rsid w:val="003E02F2"/>
    <w:rsid w:val="003E0B0A"/>
    <w:rsid w:val="003E0BCC"/>
    <w:rsid w:val="003E0DFA"/>
    <w:rsid w:val="003E25CD"/>
    <w:rsid w:val="003E48C8"/>
    <w:rsid w:val="003E4D06"/>
    <w:rsid w:val="003E4DD9"/>
    <w:rsid w:val="003E4F34"/>
    <w:rsid w:val="003E6F26"/>
    <w:rsid w:val="003F04EF"/>
    <w:rsid w:val="003F2713"/>
    <w:rsid w:val="003F2EE2"/>
    <w:rsid w:val="003F31C3"/>
    <w:rsid w:val="003F581D"/>
    <w:rsid w:val="003F7443"/>
    <w:rsid w:val="003F75C3"/>
    <w:rsid w:val="00402296"/>
    <w:rsid w:val="004025FE"/>
    <w:rsid w:val="00402F32"/>
    <w:rsid w:val="004032F0"/>
    <w:rsid w:val="0040360A"/>
    <w:rsid w:val="004048F1"/>
    <w:rsid w:val="00405FFC"/>
    <w:rsid w:val="004071FE"/>
    <w:rsid w:val="00410170"/>
    <w:rsid w:val="00410AEE"/>
    <w:rsid w:val="004116CC"/>
    <w:rsid w:val="00411901"/>
    <w:rsid w:val="004126B0"/>
    <w:rsid w:val="004132D1"/>
    <w:rsid w:val="00413604"/>
    <w:rsid w:val="0041521D"/>
    <w:rsid w:val="00415FD9"/>
    <w:rsid w:val="004162A7"/>
    <w:rsid w:val="00416809"/>
    <w:rsid w:val="00416BA6"/>
    <w:rsid w:val="00417B39"/>
    <w:rsid w:val="0042012A"/>
    <w:rsid w:val="00420530"/>
    <w:rsid w:val="0042128D"/>
    <w:rsid w:val="00421DF9"/>
    <w:rsid w:val="00422804"/>
    <w:rsid w:val="004240B5"/>
    <w:rsid w:val="00424CA4"/>
    <w:rsid w:val="00425C89"/>
    <w:rsid w:val="004304A0"/>
    <w:rsid w:val="004318CC"/>
    <w:rsid w:val="0043195E"/>
    <w:rsid w:val="00432455"/>
    <w:rsid w:val="00432A06"/>
    <w:rsid w:val="00432DE4"/>
    <w:rsid w:val="00434040"/>
    <w:rsid w:val="00435362"/>
    <w:rsid w:val="00436E67"/>
    <w:rsid w:val="00437CE0"/>
    <w:rsid w:val="0044041A"/>
    <w:rsid w:val="00441546"/>
    <w:rsid w:val="00442701"/>
    <w:rsid w:val="00442835"/>
    <w:rsid w:val="004429B8"/>
    <w:rsid w:val="00442A08"/>
    <w:rsid w:val="0044410E"/>
    <w:rsid w:val="004460E2"/>
    <w:rsid w:val="00451687"/>
    <w:rsid w:val="004532A3"/>
    <w:rsid w:val="00455DEF"/>
    <w:rsid w:val="0045740F"/>
    <w:rsid w:val="00460E09"/>
    <w:rsid w:val="00462442"/>
    <w:rsid w:val="0046359C"/>
    <w:rsid w:val="00463E1B"/>
    <w:rsid w:val="00465A13"/>
    <w:rsid w:val="00466957"/>
    <w:rsid w:val="004677FD"/>
    <w:rsid w:val="00471D1F"/>
    <w:rsid w:val="00472F71"/>
    <w:rsid w:val="004751E4"/>
    <w:rsid w:val="00476CED"/>
    <w:rsid w:val="00480205"/>
    <w:rsid w:val="00480DDC"/>
    <w:rsid w:val="0048160D"/>
    <w:rsid w:val="004816C0"/>
    <w:rsid w:val="004829D8"/>
    <w:rsid w:val="004833C3"/>
    <w:rsid w:val="00484490"/>
    <w:rsid w:val="004845A7"/>
    <w:rsid w:val="004903B7"/>
    <w:rsid w:val="0049332C"/>
    <w:rsid w:val="00493E51"/>
    <w:rsid w:val="00494D53"/>
    <w:rsid w:val="004A0042"/>
    <w:rsid w:val="004A076E"/>
    <w:rsid w:val="004A09F6"/>
    <w:rsid w:val="004A283C"/>
    <w:rsid w:val="004A3042"/>
    <w:rsid w:val="004A3150"/>
    <w:rsid w:val="004A438F"/>
    <w:rsid w:val="004A4CF5"/>
    <w:rsid w:val="004B0EA6"/>
    <w:rsid w:val="004B0ED2"/>
    <w:rsid w:val="004B2AC5"/>
    <w:rsid w:val="004B319A"/>
    <w:rsid w:val="004B32AD"/>
    <w:rsid w:val="004B3872"/>
    <w:rsid w:val="004C020E"/>
    <w:rsid w:val="004C1020"/>
    <w:rsid w:val="004C20B3"/>
    <w:rsid w:val="004C39E3"/>
    <w:rsid w:val="004C569B"/>
    <w:rsid w:val="004C6C45"/>
    <w:rsid w:val="004C6C67"/>
    <w:rsid w:val="004D2C3F"/>
    <w:rsid w:val="004D2CC6"/>
    <w:rsid w:val="004D5617"/>
    <w:rsid w:val="004D6234"/>
    <w:rsid w:val="004D7BE4"/>
    <w:rsid w:val="004E1D40"/>
    <w:rsid w:val="004E234B"/>
    <w:rsid w:val="004E25AA"/>
    <w:rsid w:val="004E5C4D"/>
    <w:rsid w:val="004E5FEE"/>
    <w:rsid w:val="004E7A10"/>
    <w:rsid w:val="004F0130"/>
    <w:rsid w:val="004F09A5"/>
    <w:rsid w:val="004F190C"/>
    <w:rsid w:val="004F1B3C"/>
    <w:rsid w:val="004F1B3E"/>
    <w:rsid w:val="004F3048"/>
    <w:rsid w:val="004F339D"/>
    <w:rsid w:val="004F5D9C"/>
    <w:rsid w:val="004F5F8C"/>
    <w:rsid w:val="004F6B55"/>
    <w:rsid w:val="0050207C"/>
    <w:rsid w:val="0051030E"/>
    <w:rsid w:val="00511505"/>
    <w:rsid w:val="00512B6C"/>
    <w:rsid w:val="00513E63"/>
    <w:rsid w:val="00514B0A"/>
    <w:rsid w:val="00515A3D"/>
    <w:rsid w:val="00516F60"/>
    <w:rsid w:val="005236B4"/>
    <w:rsid w:val="00523A3B"/>
    <w:rsid w:val="00524886"/>
    <w:rsid w:val="00524B1D"/>
    <w:rsid w:val="005254B1"/>
    <w:rsid w:val="00525720"/>
    <w:rsid w:val="005300D5"/>
    <w:rsid w:val="0053288D"/>
    <w:rsid w:val="00534976"/>
    <w:rsid w:val="00535137"/>
    <w:rsid w:val="00537123"/>
    <w:rsid w:val="005410A8"/>
    <w:rsid w:val="00541321"/>
    <w:rsid w:val="00541B63"/>
    <w:rsid w:val="005424C2"/>
    <w:rsid w:val="00543277"/>
    <w:rsid w:val="00544D17"/>
    <w:rsid w:val="00545A37"/>
    <w:rsid w:val="005472A6"/>
    <w:rsid w:val="00550D0B"/>
    <w:rsid w:val="00552A2D"/>
    <w:rsid w:val="00555161"/>
    <w:rsid w:val="00560C18"/>
    <w:rsid w:val="00561611"/>
    <w:rsid w:val="005623BC"/>
    <w:rsid w:val="00562952"/>
    <w:rsid w:val="00562EE5"/>
    <w:rsid w:val="00563CE9"/>
    <w:rsid w:val="00566095"/>
    <w:rsid w:val="005664DB"/>
    <w:rsid w:val="00566BAA"/>
    <w:rsid w:val="005701B7"/>
    <w:rsid w:val="00571736"/>
    <w:rsid w:val="00582D4C"/>
    <w:rsid w:val="00584FFA"/>
    <w:rsid w:val="00586402"/>
    <w:rsid w:val="0058693A"/>
    <w:rsid w:val="00587CE1"/>
    <w:rsid w:val="00587DDA"/>
    <w:rsid w:val="00594E3D"/>
    <w:rsid w:val="0059539E"/>
    <w:rsid w:val="0059579D"/>
    <w:rsid w:val="0059645D"/>
    <w:rsid w:val="0059693A"/>
    <w:rsid w:val="00597ADF"/>
    <w:rsid w:val="005A2527"/>
    <w:rsid w:val="005A6131"/>
    <w:rsid w:val="005A74A8"/>
    <w:rsid w:val="005B05E0"/>
    <w:rsid w:val="005B0677"/>
    <w:rsid w:val="005B0E18"/>
    <w:rsid w:val="005B3387"/>
    <w:rsid w:val="005B458E"/>
    <w:rsid w:val="005B5392"/>
    <w:rsid w:val="005B6176"/>
    <w:rsid w:val="005B6A0C"/>
    <w:rsid w:val="005C1504"/>
    <w:rsid w:val="005C1B2E"/>
    <w:rsid w:val="005C308C"/>
    <w:rsid w:val="005C47C8"/>
    <w:rsid w:val="005C48B1"/>
    <w:rsid w:val="005C51B5"/>
    <w:rsid w:val="005C5C91"/>
    <w:rsid w:val="005C73F8"/>
    <w:rsid w:val="005D09B1"/>
    <w:rsid w:val="005D0BF6"/>
    <w:rsid w:val="005D1A76"/>
    <w:rsid w:val="005D2535"/>
    <w:rsid w:val="005D3C28"/>
    <w:rsid w:val="005D52D0"/>
    <w:rsid w:val="005E0F4F"/>
    <w:rsid w:val="005E105E"/>
    <w:rsid w:val="005E1A01"/>
    <w:rsid w:val="005E3414"/>
    <w:rsid w:val="005E3F68"/>
    <w:rsid w:val="005E4627"/>
    <w:rsid w:val="005E677C"/>
    <w:rsid w:val="005E709F"/>
    <w:rsid w:val="005E71F1"/>
    <w:rsid w:val="005F0D48"/>
    <w:rsid w:val="005F28AC"/>
    <w:rsid w:val="005F4352"/>
    <w:rsid w:val="005F65E4"/>
    <w:rsid w:val="005F6A2E"/>
    <w:rsid w:val="005F760D"/>
    <w:rsid w:val="005F7C51"/>
    <w:rsid w:val="006009B0"/>
    <w:rsid w:val="00600D8B"/>
    <w:rsid w:val="00601679"/>
    <w:rsid w:val="006029B9"/>
    <w:rsid w:val="00603684"/>
    <w:rsid w:val="0060374B"/>
    <w:rsid w:val="006068FC"/>
    <w:rsid w:val="006076A4"/>
    <w:rsid w:val="006112CC"/>
    <w:rsid w:val="00611E52"/>
    <w:rsid w:val="0061246D"/>
    <w:rsid w:val="00614871"/>
    <w:rsid w:val="0061576B"/>
    <w:rsid w:val="00620E25"/>
    <w:rsid w:val="00622FA1"/>
    <w:rsid w:val="00623F89"/>
    <w:rsid w:val="00624972"/>
    <w:rsid w:val="006262D8"/>
    <w:rsid w:val="00627284"/>
    <w:rsid w:val="0062734A"/>
    <w:rsid w:val="00627B74"/>
    <w:rsid w:val="00631335"/>
    <w:rsid w:val="00631340"/>
    <w:rsid w:val="006320D0"/>
    <w:rsid w:val="00634003"/>
    <w:rsid w:val="006343E0"/>
    <w:rsid w:val="00634B03"/>
    <w:rsid w:val="006377CA"/>
    <w:rsid w:val="0064328F"/>
    <w:rsid w:val="006447A4"/>
    <w:rsid w:val="00647E28"/>
    <w:rsid w:val="00650570"/>
    <w:rsid w:val="006509AE"/>
    <w:rsid w:val="00656932"/>
    <w:rsid w:val="00663306"/>
    <w:rsid w:val="00664653"/>
    <w:rsid w:val="00664720"/>
    <w:rsid w:val="00665210"/>
    <w:rsid w:val="006652C7"/>
    <w:rsid w:val="006652E9"/>
    <w:rsid w:val="00665B83"/>
    <w:rsid w:val="0066741F"/>
    <w:rsid w:val="006712F4"/>
    <w:rsid w:val="00672C1E"/>
    <w:rsid w:val="00672F92"/>
    <w:rsid w:val="00673979"/>
    <w:rsid w:val="006758A2"/>
    <w:rsid w:val="006760CB"/>
    <w:rsid w:val="00676F80"/>
    <w:rsid w:val="00680345"/>
    <w:rsid w:val="00680878"/>
    <w:rsid w:val="0068322E"/>
    <w:rsid w:val="00684246"/>
    <w:rsid w:val="00684838"/>
    <w:rsid w:val="00684C49"/>
    <w:rsid w:val="00686AF6"/>
    <w:rsid w:val="00687361"/>
    <w:rsid w:val="006908BA"/>
    <w:rsid w:val="00691462"/>
    <w:rsid w:val="00692E7D"/>
    <w:rsid w:val="00693B0E"/>
    <w:rsid w:val="00694B46"/>
    <w:rsid w:val="00695A0F"/>
    <w:rsid w:val="00696B8F"/>
    <w:rsid w:val="00697107"/>
    <w:rsid w:val="006A11F2"/>
    <w:rsid w:val="006A20C1"/>
    <w:rsid w:val="006A21D4"/>
    <w:rsid w:val="006A2ADC"/>
    <w:rsid w:val="006A30F9"/>
    <w:rsid w:val="006A3536"/>
    <w:rsid w:val="006A420F"/>
    <w:rsid w:val="006A5729"/>
    <w:rsid w:val="006B0B86"/>
    <w:rsid w:val="006B1C45"/>
    <w:rsid w:val="006B1F26"/>
    <w:rsid w:val="006B2B2D"/>
    <w:rsid w:val="006B4A13"/>
    <w:rsid w:val="006B6F69"/>
    <w:rsid w:val="006C05AE"/>
    <w:rsid w:val="006C328D"/>
    <w:rsid w:val="006C5845"/>
    <w:rsid w:val="006C5AC7"/>
    <w:rsid w:val="006C649B"/>
    <w:rsid w:val="006D0B60"/>
    <w:rsid w:val="006D17A1"/>
    <w:rsid w:val="006D257A"/>
    <w:rsid w:val="006D2A41"/>
    <w:rsid w:val="006D3402"/>
    <w:rsid w:val="006D350A"/>
    <w:rsid w:val="006D38FE"/>
    <w:rsid w:val="006D5841"/>
    <w:rsid w:val="006E0097"/>
    <w:rsid w:val="006E3AA7"/>
    <w:rsid w:val="006E4A8D"/>
    <w:rsid w:val="006E4BEA"/>
    <w:rsid w:val="006E6099"/>
    <w:rsid w:val="006F105D"/>
    <w:rsid w:val="006F172E"/>
    <w:rsid w:val="006F2624"/>
    <w:rsid w:val="006F3301"/>
    <w:rsid w:val="006F79B0"/>
    <w:rsid w:val="00702398"/>
    <w:rsid w:val="00703469"/>
    <w:rsid w:val="00703B30"/>
    <w:rsid w:val="007067DE"/>
    <w:rsid w:val="0070760A"/>
    <w:rsid w:val="00710881"/>
    <w:rsid w:val="0071205D"/>
    <w:rsid w:val="007121BF"/>
    <w:rsid w:val="00713B43"/>
    <w:rsid w:val="007148AD"/>
    <w:rsid w:val="0071578F"/>
    <w:rsid w:val="00720598"/>
    <w:rsid w:val="00720C6A"/>
    <w:rsid w:val="0072176E"/>
    <w:rsid w:val="00721B17"/>
    <w:rsid w:val="00723A97"/>
    <w:rsid w:val="007240C1"/>
    <w:rsid w:val="00724AF0"/>
    <w:rsid w:val="00726A9F"/>
    <w:rsid w:val="00726CC7"/>
    <w:rsid w:val="007270FC"/>
    <w:rsid w:val="00727494"/>
    <w:rsid w:val="00730416"/>
    <w:rsid w:val="0073146F"/>
    <w:rsid w:val="00732E0C"/>
    <w:rsid w:val="00733596"/>
    <w:rsid w:val="0073370B"/>
    <w:rsid w:val="00733897"/>
    <w:rsid w:val="00734B93"/>
    <w:rsid w:val="007407F7"/>
    <w:rsid w:val="00743092"/>
    <w:rsid w:val="00746873"/>
    <w:rsid w:val="00752A03"/>
    <w:rsid w:val="00754FB9"/>
    <w:rsid w:val="00756C69"/>
    <w:rsid w:val="00762261"/>
    <w:rsid w:val="007626BE"/>
    <w:rsid w:val="0076372D"/>
    <w:rsid w:val="0076414F"/>
    <w:rsid w:val="007650EE"/>
    <w:rsid w:val="0076658F"/>
    <w:rsid w:val="00770C2B"/>
    <w:rsid w:val="00772E72"/>
    <w:rsid w:val="00773FCD"/>
    <w:rsid w:val="007760B8"/>
    <w:rsid w:val="007766B7"/>
    <w:rsid w:val="00777052"/>
    <w:rsid w:val="00781191"/>
    <w:rsid w:val="007812DF"/>
    <w:rsid w:val="007822F4"/>
    <w:rsid w:val="00782423"/>
    <w:rsid w:val="00782611"/>
    <w:rsid w:val="00782D49"/>
    <w:rsid w:val="00785397"/>
    <w:rsid w:val="00790B40"/>
    <w:rsid w:val="00792976"/>
    <w:rsid w:val="00793A7D"/>
    <w:rsid w:val="007952AF"/>
    <w:rsid w:val="00795FCA"/>
    <w:rsid w:val="007A127E"/>
    <w:rsid w:val="007A44E8"/>
    <w:rsid w:val="007A5B9D"/>
    <w:rsid w:val="007A6069"/>
    <w:rsid w:val="007B01C8"/>
    <w:rsid w:val="007B13B9"/>
    <w:rsid w:val="007B15E7"/>
    <w:rsid w:val="007B1CC9"/>
    <w:rsid w:val="007B293D"/>
    <w:rsid w:val="007B36ED"/>
    <w:rsid w:val="007B3B91"/>
    <w:rsid w:val="007B4E36"/>
    <w:rsid w:val="007B4E65"/>
    <w:rsid w:val="007B576E"/>
    <w:rsid w:val="007B623F"/>
    <w:rsid w:val="007B7234"/>
    <w:rsid w:val="007B77C7"/>
    <w:rsid w:val="007C02A5"/>
    <w:rsid w:val="007C10DD"/>
    <w:rsid w:val="007C110A"/>
    <w:rsid w:val="007C32EE"/>
    <w:rsid w:val="007C3C42"/>
    <w:rsid w:val="007C3CB3"/>
    <w:rsid w:val="007C425F"/>
    <w:rsid w:val="007C4501"/>
    <w:rsid w:val="007C65F5"/>
    <w:rsid w:val="007D05EB"/>
    <w:rsid w:val="007D115E"/>
    <w:rsid w:val="007D3E1C"/>
    <w:rsid w:val="007D4F47"/>
    <w:rsid w:val="007D51C7"/>
    <w:rsid w:val="007D61EB"/>
    <w:rsid w:val="007E0C34"/>
    <w:rsid w:val="007E2AE5"/>
    <w:rsid w:val="007E2B3C"/>
    <w:rsid w:val="007E2C88"/>
    <w:rsid w:val="007E4DA9"/>
    <w:rsid w:val="007E5924"/>
    <w:rsid w:val="007E6ED2"/>
    <w:rsid w:val="007F00B4"/>
    <w:rsid w:val="007F12EC"/>
    <w:rsid w:val="007F16AB"/>
    <w:rsid w:val="007F2655"/>
    <w:rsid w:val="007F300F"/>
    <w:rsid w:val="007F3A02"/>
    <w:rsid w:val="007F3D0D"/>
    <w:rsid w:val="007F3F73"/>
    <w:rsid w:val="007F548F"/>
    <w:rsid w:val="007F59E6"/>
    <w:rsid w:val="007F669D"/>
    <w:rsid w:val="007F6902"/>
    <w:rsid w:val="007F78F7"/>
    <w:rsid w:val="00800096"/>
    <w:rsid w:val="0080081A"/>
    <w:rsid w:val="00800E17"/>
    <w:rsid w:val="00800F28"/>
    <w:rsid w:val="008011D5"/>
    <w:rsid w:val="00801A19"/>
    <w:rsid w:val="008053FE"/>
    <w:rsid w:val="00805B6F"/>
    <w:rsid w:val="00806A6F"/>
    <w:rsid w:val="00807BDA"/>
    <w:rsid w:val="008109BC"/>
    <w:rsid w:val="00811A0B"/>
    <w:rsid w:val="008125AC"/>
    <w:rsid w:val="00813D1F"/>
    <w:rsid w:val="00813DF0"/>
    <w:rsid w:val="00816172"/>
    <w:rsid w:val="00817324"/>
    <w:rsid w:val="00817BB7"/>
    <w:rsid w:val="008209D7"/>
    <w:rsid w:val="0082174E"/>
    <w:rsid w:val="00821B42"/>
    <w:rsid w:val="00823257"/>
    <w:rsid w:val="008259D3"/>
    <w:rsid w:val="008364A5"/>
    <w:rsid w:val="00836815"/>
    <w:rsid w:val="00837B6D"/>
    <w:rsid w:val="00837FCD"/>
    <w:rsid w:val="008440B1"/>
    <w:rsid w:val="00844EE8"/>
    <w:rsid w:val="00845AD0"/>
    <w:rsid w:val="00845DE7"/>
    <w:rsid w:val="008523B4"/>
    <w:rsid w:val="00852D18"/>
    <w:rsid w:val="00853F0B"/>
    <w:rsid w:val="0085481E"/>
    <w:rsid w:val="00854F82"/>
    <w:rsid w:val="00855334"/>
    <w:rsid w:val="008557F5"/>
    <w:rsid w:val="00855823"/>
    <w:rsid w:val="00855952"/>
    <w:rsid w:val="00856AAB"/>
    <w:rsid w:val="00857016"/>
    <w:rsid w:val="00857549"/>
    <w:rsid w:val="00860961"/>
    <w:rsid w:val="0086426F"/>
    <w:rsid w:val="0086622A"/>
    <w:rsid w:val="008709DD"/>
    <w:rsid w:val="008715B8"/>
    <w:rsid w:val="008724D7"/>
    <w:rsid w:val="00880DE1"/>
    <w:rsid w:val="00880FD1"/>
    <w:rsid w:val="008827EF"/>
    <w:rsid w:val="00883173"/>
    <w:rsid w:val="00884578"/>
    <w:rsid w:val="00884DAA"/>
    <w:rsid w:val="00885428"/>
    <w:rsid w:val="00886240"/>
    <w:rsid w:val="00886A06"/>
    <w:rsid w:val="00890188"/>
    <w:rsid w:val="00893420"/>
    <w:rsid w:val="00894D07"/>
    <w:rsid w:val="008967C4"/>
    <w:rsid w:val="008A1197"/>
    <w:rsid w:val="008A1866"/>
    <w:rsid w:val="008A2F33"/>
    <w:rsid w:val="008A3643"/>
    <w:rsid w:val="008A6BA1"/>
    <w:rsid w:val="008A70DF"/>
    <w:rsid w:val="008A781D"/>
    <w:rsid w:val="008B2322"/>
    <w:rsid w:val="008C08FB"/>
    <w:rsid w:val="008C181D"/>
    <w:rsid w:val="008C59C2"/>
    <w:rsid w:val="008C64D2"/>
    <w:rsid w:val="008C6E4F"/>
    <w:rsid w:val="008C7FA0"/>
    <w:rsid w:val="008D0600"/>
    <w:rsid w:val="008D0EB4"/>
    <w:rsid w:val="008D2A61"/>
    <w:rsid w:val="008D57F8"/>
    <w:rsid w:val="008E15E4"/>
    <w:rsid w:val="008E37AD"/>
    <w:rsid w:val="008E7F30"/>
    <w:rsid w:val="008F0AA3"/>
    <w:rsid w:val="008F0DF8"/>
    <w:rsid w:val="008F1AA0"/>
    <w:rsid w:val="008F28ED"/>
    <w:rsid w:val="008F4606"/>
    <w:rsid w:val="008F4697"/>
    <w:rsid w:val="008F4CD9"/>
    <w:rsid w:val="008F4D1C"/>
    <w:rsid w:val="008F7003"/>
    <w:rsid w:val="0090146D"/>
    <w:rsid w:val="00901AC1"/>
    <w:rsid w:val="00901F16"/>
    <w:rsid w:val="0090269C"/>
    <w:rsid w:val="00902EBB"/>
    <w:rsid w:val="009035BD"/>
    <w:rsid w:val="00903D86"/>
    <w:rsid w:val="009067F8"/>
    <w:rsid w:val="00906B82"/>
    <w:rsid w:val="00906C54"/>
    <w:rsid w:val="00906D26"/>
    <w:rsid w:val="00912B44"/>
    <w:rsid w:val="009136B7"/>
    <w:rsid w:val="009147D3"/>
    <w:rsid w:val="00914AE2"/>
    <w:rsid w:val="009209D2"/>
    <w:rsid w:val="00922B59"/>
    <w:rsid w:val="009237A6"/>
    <w:rsid w:val="00923803"/>
    <w:rsid w:val="00923C51"/>
    <w:rsid w:val="00924600"/>
    <w:rsid w:val="0093046D"/>
    <w:rsid w:val="009307D3"/>
    <w:rsid w:val="00931BE8"/>
    <w:rsid w:val="00933C31"/>
    <w:rsid w:val="00933E50"/>
    <w:rsid w:val="00935443"/>
    <w:rsid w:val="00937150"/>
    <w:rsid w:val="0093760C"/>
    <w:rsid w:val="00942369"/>
    <w:rsid w:val="0094291A"/>
    <w:rsid w:val="009476BE"/>
    <w:rsid w:val="00947792"/>
    <w:rsid w:val="00950129"/>
    <w:rsid w:val="00950820"/>
    <w:rsid w:val="00950937"/>
    <w:rsid w:val="00950F0C"/>
    <w:rsid w:val="009511CC"/>
    <w:rsid w:val="00952321"/>
    <w:rsid w:val="00952814"/>
    <w:rsid w:val="00953D0A"/>
    <w:rsid w:val="00956850"/>
    <w:rsid w:val="009578EB"/>
    <w:rsid w:val="00960383"/>
    <w:rsid w:val="00962BC8"/>
    <w:rsid w:val="00963324"/>
    <w:rsid w:val="00964E4D"/>
    <w:rsid w:val="00966507"/>
    <w:rsid w:val="00966A75"/>
    <w:rsid w:val="00970CE3"/>
    <w:rsid w:val="00974AE8"/>
    <w:rsid w:val="009756D8"/>
    <w:rsid w:val="00975A20"/>
    <w:rsid w:val="0097682F"/>
    <w:rsid w:val="00976D26"/>
    <w:rsid w:val="0097777F"/>
    <w:rsid w:val="009815F5"/>
    <w:rsid w:val="00981786"/>
    <w:rsid w:val="00983E39"/>
    <w:rsid w:val="00984790"/>
    <w:rsid w:val="00987C7A"/>
    <w:rsid w:val="00987E91"/>
    <w:rsid w:val="00990AF5"/>
    <w:rsid w:val="00990D7B"/>
    <w:rsid w:val="00992D67"/>
    <w:rsid w:val="009939A2"/>
    <w:rsid w:val="00993E0B"/>
    <w:rsid w:val="009951DA"/>
    <w:rsid w:val="00995E51"/>
    <w:rsid w:val="00996534"/>
    <w:rsid w:val="00996716"/>
    <w:rsid w:val="00996DC5"/>
    <w:rsid w:val="00997043"/>
    <w:rsid w:val="009A01D9"/>
    <w:rsid w:val="009A0483"/>
    <w:rsid w:val="009A10F5"/>
    <w:rsid w:val="009A1C01"/>
    <w:rsid w:val="009A26A0"/>
    <w:rsid w:val="009A3C04"/>
    <w:rsid w:val="009A4038"/>
    <w:rsid w:val="009A4C2D"/>
    <w:rsid w:val="009A56DC"/>
    <w:rsid w:val="009A7EE3"/>
    <w:rsid w:val="009B2881"/>
    <w:rsid w:val="009B28F9"/>
    <w:rsid w:val="009B319D"/>
    <w:rsid w:val="009B4C7E"/>
    <w:rsid w:val="009B64B3"/>
    <w:rsid w:val="009B75DC"/>
    <w:rsid w:val="009B769E"/>
    <w:rsid w:val="009B7AFE"/>
    <w:rsid w:val="009C0490"/>
    <w:rsid w:val="009C1150"/>
    <w:rsid w:val="009C2BE6"/>
    <w:rsid w:val="009C363E"/>
    <w:rsid w:val="009C3DAC"/>
    <w:rsid w:val="009C5126"/>
    <w:rsid w:val="009C6277"/>
    <w:rsid w:val="009C6687"/>
    <w:rsid w:val="009D029E"/>
    <w:rsid w:val="009D1155"/>
    <w:rsid w:val="009D1B35"/>
    <w:rsid w:val="009D3138"/>
    <w:rsid w:val="009D31D3"/>
    <w:rsid w:val="009D53A7"/>
    <w:rsid w:val="009D64A4"/>
    <w:rsid w:val="009D71C7"/>
    <w:rsid w:val="009D72EF"/>
    <w:rsid w:val="009D7F26"/>
    <w:rsid w:val="009E28C6"/>
    <w:rsid w:val="009E3136"/>
    <w:rsid w:val="009E3D09"/>
    <w:rsid w:val="009E4CD6"/>
    <w:rsid w:val="009E73BE"/>
    <w:rsid w:val="009E7A6B"/>
    <w:rsid w:val="009F1580"/>
    <w:rsid w:val="009F456C"/>
    <w:rsid w:val="009F5D9A"/>
    <w:rsid w:val="00A007AA"/>
    <w:rsid w:val="00A019A9"/>
    <w:rsid w:val="00A02574"/>
    <w:rsid w:val="00A02C93"/>
    <w:rsid w:val="00A02CF3"/>
    <w:rsid w:val="00A05020"/>
    <w:rsid w:val="00A056EE"/>
    <w:rsid w:val="00A0583F"/>
    <w:rsid w:val="00A06083"/>
    <w:rsid w:val="00A103B4"/>
    <w:rsid w:val="00A10B9C"/>
    <w:rsid w:val="00A133FA"/>
    <w:rsid w:val="00A144BB"/>
    <w:rsid w:val="00A158E8"/>
    <w:rsid w:val="00A16F74"/>
    <w:rsid w:val="00A20556"/>
    <w:rsid w:val="00A20C23"/>
    <w:rsid w:val="00A211EA"/>
    <w:rsid w:val="00A2154E"/>
    <w:rsid w:val="00A21EC6"/>
    <w:rsid w:val="00A22C55"/>
    <w:rsid w:val="00A25716"/>
    <w:rsid w:val="00A3057C"/>
    <w:rsid w:val="00A325AD"/>
    <w:rsid w:val="00A439BA"/>
    <w:rsid w:val="00A43EC1"/>
    <w:rsid w:val="00A4586F"/>
    <w:rsid w:val="00A4707E"/>
    <w:rsid w:val="00A47B22"/>
    <w:rsid w:val="00A523D5"/>
    <w:rsid w:val="00A52DE7"/>
    <w:rsid w:val="00A53E55"/>
    <w:rsid w:val="00A568F1"/>
    <w:rsid w:val="00A56C42"/>
    <w:rsid w:val="00A577B8"/>
    <w:rsid w:val="00A609F7"/>
    <w:rsid w:val="00A61FC6"/>
    <w:rsid w:val="00A715F5"/>
    <w:rsid w:val="00A7222F"/>
    <w:rsid w:val="00A735AA"/>
    <w:rsid w:val="00A74724"/>
    <w:rsid w:val="00A74EC7"/>
    <w:rsid w:val="00A75127"/>
    <w:rsid w:val="00A76E76"/>
    <w:rsid w:val="00A806CE"/>
    <w:rsid w:val="00A82080"/>
    <w:rsid w:val="00A82746"/>
    <w:rsid w:val="00A84CB8"/>
    <w:rsid w:val="00A91D77"/>
    <w:rsid w:val="00A94FE1"/>
    <w:rsid w:val="00A96323"/>
    <w:rsid w:val="00A9781F"/>
    <w:rsid w:val="00AA03FC"/>
    <w:rsid w:val="00AA18D8"/>
    <w:rsid w:val="00AA2318"/>
    <w:rsid w:val="00AA3DFD"/>
    <w:rsid w:val="00AA497A"/>
    <w:rsid w:val="00AA5246"/>
    <w:rsid w:val="00AA65F7"/>
    <w:rsid w:val="00AA7A47"/>
    <w:rsid w:val="00AA7B06"/>
    <w:rsid w:val="00AB0E01"/>
    <w:rsid w:val="00AB48FA"/>
    <w:rsid w:val="00AB4BC6"/>
    <w:rsid w:val="00AB5079"/>
    <w:rsid w:val="00AC0A72"/>
    <w:rsid w:val="00AC0C85"/>
    <w:rsid w:val="00AC3896"/>
    <w:rsid w:val="00AC4B17"/>
    <w:rsid w:val="00AD1A3D"/>
    <w:rsid w:val="00AD204E"/>
    <w:rsid w:val="00AD5166"/>
    <w:rsid w:val="00AD5366"/>
    <w:rsid w:val="00AD584F"/>
    <w:rsid w:val="00AE0349"/>
    <w:rsid w:val="00AE1FDB"/>
    <w:rsid w:val="00AE5A5A"/>
    <w:rsid w:val="00AE7F8A"/>
    <w:rsid w:val="00AF028D"/>
    <w:rsid w:val="00AF21BB"/>
    <w:rsid w:val="00AF2C26"/>
    <w:rsid w:val="00AF50DD"/>
    <w:rsid w:val="00AF6367"/>
    <w:rsid w:val="00AF70B3"/>
    <w:rsid w:val="00B0148A"/>
    <w:rsid w:val="00B024A4"/>
    <w:rsid w:val="00B02879"/>
    <w:rsid w:val="00B02F03"/>
    <w:rsid w:val="00B03093"/>
    <w:rsid w:val="00B0568E"/>
    <w:rsid w:val="00B05DA4"/>
    <w:rsid w:val="00B07A9E"/>
    <w:rsid w:val="00B123AD"/>
    <w:rsid w:val="00B12418"/>
    <w:rsid w:val="00B13F18"/>
    <w:rsid w:val="00B15208"/>
    <w:rsid w:val="00B15D3B"/>
    <w:rsid w:val="00B16252"/>
    <w:rsid w:val="00B17B38"/>
    <w:rsid w:val="00B21B26"/>
    <w:rsid w:val="00B22024"/>
    <w:rsid w:val="00B26F4F"/>
    <w:rsid w:val="00B32128"/>
    <w:rsid w:val="00B329B4"/>
    <w:rsid w:val="00B3402D"/>
    <w:rsid w:val="00B36E02"/>
    <w:rsid w:val="00B37A5B"/>
    <w:rsid w:val="00B415D8"/>
    <w:rsid w:val="00B42CD8"/>
    <w:rsid w:val="00B4364A"/>
    <w:rsid w:val="00B43705"/>
    <w:rsid w:val="00B44995"/>
    <w:rsid w:val="00B4578F"/>
    <w:rsid w:val="00B47105"/>
    <w:rsid w:val="00B47D97"/>
    <w:rsid w:val="00B52C9C"/>
    <w:rsid w:val="00B53A98"/>
    <w:rsid w:val="00B5528A"/>
    <w:rsid w:val="00B556BD"/>
    <w:rsid w:val="00B65C17"/>
    <w:rsid w:val="00B65F2D"/>
    <w:rsid w:val="00B6617F"/>
    <w:rsid w:val="00B67858"/>
    <w:rsid w:val="00B7099C"/>
    <w:rsid w:val="00B7163B"/>
    <w:rsid w:val="00B71DA1"/>
    <w:rsid w:val="00B72B92"/>
    <w:rsid w:val="00B733BE"/>
    <w:rsid w:val="00B7441E"/>
    <w:rsid w:val="00B759C1"/>
    <w:rsid w:val="00B75D76"/>
    <w:rsid w:val="00B77BDC"/>
    <w:rsid w:val="00B80592"/>
    <w:rsid w:val="00B809D1"/>
    <w:rsid w:val="00B81F1C"/>
    <w:rsid w:val="00B8295E"/>
    <w:rsid w:val="00B82B5E"/>
    <w:rsid w:val="00B82DC4"/>
    <w:rsid w:val="00B839BA"/>
    <w:rsid w:val="00B8518D"/>
    <w:rsid w:val="00B85AEE"/>
    <w:rsid w:val="00B86AB7"/>
    <w:rsid w:val="00B87028"/>
    <w:rsid w:val="00B87357"/>
    <w:rsid w:val="00B87565"/>
    <w:rsid w:val="00B8762F"/>
    <w:rsid w:val="00B90944"/>
    <w:rsid w:val="00B94827"/>
    <w:rsid w:val="00BA031F"/>
    <w:rsid w:val="00BA2641"/>
    <w:rsid w:val="00BA2A1D"/>
    <w:rsid w:val="00BA369E"/>
    <w:rsid w:val="00BA3E73"/>
    <w:rsid w:val="00BA674C"/>
    <w:rsid w:val="00BA6E2F"/>
    <w:rsid w:val="00BA728B"/>
    <w:rsid w:val="00BA78A4"/>
    <w:rsid w:val="00BB040F"/>
    <w:rsid w:val="00BB0AD0"/>
    <w:rsid w:val="00BB1024"/>
    <w:rsid w:val="00BB155D"/>
    <w:rsid w:val="00BB1AC2"/>
    <w:rsid w:val="00BB37F8"/>
    <w:rsid w:val="00BB4DFB"/>
    <w:rsid w:val="00BB591D"/>
    <w:rsid w:val="00BB60FC"/>
    <w:rsid w:val="00BC073D"/>
    <w:rsid w:val="00BC2A50"/>
    <w:rsid w:val="00BC4651"/>
    <w:rsid w:val="00BC5E01"/>
    <w:rsid w:val="00BC6B26"/>
    <w:rsid w:val="00BD070C"/>
    <w:rsid w:val="00BD2C7B"/>
    <w:rsid w:val="00BD4351"/>
    <w:rsid w:val="00BD4A3C"/>
    <w:rsid w:val="00BD594B"/>
    <w:rsid w:val="00BD66CE"/>
    <w:rsid w:val="00BD7F9F"/>
    <w:rsid w:val="00BE09FA"/>
    <w:rsid w:val="00BE175A"/>
    <w:rsid w:val="00BE22D8"/>
    <w:rsid w:val="00BE287E"/>
    <w:rsid w:val="00BE4CF2"/>
    <w:rsid w:val="00BE52C7"/>
    <w:rsid w:val="00BE5686"/>
    <w:rsid w:val="00BE7436"/>
    <w:rsid w:val="00BF0E4C"/>
    <w:rsid w:val="00BF0FB6"/>
    <w:rsid w:val="00BF1895"/>
    <w:rsid w:val="00BF1CD6"/>
    <w:rsid w:val="00BF3872"/>
    <w:rsid w:val="00BF3B83"/>
    <w:rsid w:val="00BF607D"/>
    <w:rsid w:val="00C01FD9"/>
    <w:rsid w:val="00C02630"/>
    <w:rsid w:val="00C026A8"/>
    <w:rsid w:val="00C03718"/>
    <w:rsid w:val="00C0394A"/>
    <w:rsid w:val="00C039FA"/>
    <w:rsid w:val="00C04438"/>
    <w:rsid w:val="00C061FC"/>
    <w:rsid w:val="00C06C40"/>
    <w:rsid w:val="00C07126"/>
    <w:rsid w:val="00C10712"/>
    <w:rsid w:val="00C108A4"/>
    <w:rsid w:val="00C11EFF"/>
    <w:rsid w:val="00C1204D"/>
    <w:rsid w:val="00C14D46"/>
    <w:rsid w:val="00C152CE"/>
    <w:rsid w:val="00C1725D"/>
    <w:rsid w:val="00C24719"/>
    <w:rsid w:val="00C25131"/>
    <w:rsid w:val="00C2682E"/>
    <w:rsid w:val="00C2751F"/>
    <w:rsid w:val="00C27C00"/>
    <w:rsid w:val="00C3133D"/>
    <w:rsid w:val="00C313DF"/>
    <w:rsid w:val="00C31FB0"/>
    <w:rsid w:val="00C33D87"/>
    <w:rsid w:val="00C347B4"/>
    <w:rsid w:val="00C40CBE"/>
    <w:rsid w:val="00C41185"/>
    <w:rsid w:val="00C41AA7"/>
    <w:rsid w:val="00C41D4D"/>
    <w:rsid w:val="00C46CBF"/>
    <w:rsid w:val="00C525D7"/>
    <w:rsid w:val="00C52982"/>
    <w:rsid w:val="00C5359C"/>
    <w:rsid w:val="00C565B3"/>
    <w:rsid w:val="00C57339"/>
    <w:rsid w:val="00C6109E"/>
    <w:rsid w:val="00C61369"/>
    <w:rsid w:val="00C613EE"/>
    <w:rsid w:val="00C61EF5"/>
    <w:rsid w:val="00C6256B"/>
    <w:rsid w:val="00C66AEA"/>
    <w:rsid w:val="00C66C0D"/>
    <w:rsid w:val="00C67AA7"/>
    <w:rsid w:val="00C7051B"/>
    <w:rsid w:val="00C70590"/>
    <w:rsid w:val="00C8002C"/>
    <w:rsid w:val="00C811B7"/>
    <w:rsid w:val="00C820D0"/>
    <w:rsid w:val="00C8292C"/>
    <w:rsid w:val="00C82945"/>
    <w:rsid w:val="00C8318A"/>
    <w:rsid w:val="00C8324B"/>
    <w:rsid w:val="00C83ACF"/>
    <w:rsid w:val="00C87C29"/>
    <w:rsid w:val="00C87D84"/>
    <w:rsid w:val="00C90395"/>
    <w:rsid w:val="00C95EAF"/>
    <w:rsid w:val="00CA0240"/>
    <w:rsid w:val="00CA06A2"/>
    <w:rsid w:val="00CA06E8"/>
    <w:rsid w:val="00CA32D8"/>
    <w:rsid w:val="00CA3A9A"/>
    <w:rsid w:val="00CA5ADF"/>
    <w:rsid w:val="00CA710B"/>
    <w:rsid w:val="00CB19E1"/>
    <w:rsid w:val="00CB2AF0"/>
    <w:rsid w:val="00CB6C8E"/>
    <w:rsid w:val="00CB7D1C"/>
    <w:rsid w:val="00CB7D5B"/>
    <w:rsid w:val="00CC15CB"/>
    <w:rsid w:val="00CC4EA1"/>
    <w:rsid w:val="00CC6E1E"/>
    <w:rsid w:val="00CD2CED"/>
    <w:rsid w:val="00CD32F7"/>
    <w:rsid w:val="00CD381D"/>
    <w:rsid w:val="00CD70AF"/>
    <w:rsid w:val="00CE0F8D"/>
    <w:rsid w:val="00CE27CE"/>
    <w:rsid w:val="00CE2DB2"/>
    <w:rsid w:val="00CE3268"/>
    <w:rsid w:val="00CE46E5"/>
    <w:rsid w:val="00CE4E35"/>
    <w:rsid w:val="00CE5515"/>
    <w:rsid w:val="00CE56CF"/>
    <w:rsid w:val="00CE56E5"/>
    <w:rsid w:val="00CF0246"/>
    <w:rsid w:val="00CF0DFE"/>
    <w:rsid w:val="00CF0F9B"/>
    <w:rsid w:val="00CF1C5D"/>
    <w:rsid w:val="00CF2637"/>
    <w:rsid w:val="00CF29EE"/>
    <w:rsid w:val="00CF7289"/>
    <w:rsid w:val="00D00F07"/>
    <w:rsid w:val="00D00FC0"/>
    <w:rsid w:val="00D062E8"/>
    <w:rsid w:val="00D10668"/>
    <w:rsid w:val="00D110C6"/>
    <w:rsid w:val="00D13D52"/>
    <w:rsid w:val="00D142E7"/>
    <w:rsid w:val="00D16F4C"/>
    <w:rsid w:val="00D17090"/>
    <w:rsid w:val="00D1731A"/>
    <w:rsid w:val="00D17C64"/>
    <w:rsid w:val="00D20380"/>
    <w:rsid w:val="00D204B0"/>
    <w:rsid w:val="00D22196"/>
    <w:rsid w:val="00D221EC"/>
    <w:rsid w:val="00D22EFB"/>
    <w:rsid w:val="00D23A0D"/>
    <w:rsid w:val="00D241F6"/>
    <w:rsid w:val="00D24F75"/>
    <w:rsid w:val="00D251CB"/>
    <w:rsid w:val="00D26176"/>
    <w:rsid w:val="00D2650E"/>
    <w:rsid w:val="00D267A4"/>
    <w:rsid w:val="00D27666"/>
    <w:rsid w:val="00D278B6"/>
    <w:rsid w:val="00D30406"/>
    <w:rsid w:val="00D322AB"/>
    <w:rsid w:val="00D33121"/>
    <w:rsid w:val="00D33BA2"/>
    <w:rsid w:val="00D36E92"/>
    <w:rsid w:val="00D377FC"/>
    <w:rsid w:val="00D37DA5"/>
    <w:rsid w:val="00D410F0"/>
    <w:rsid w:val="00D433BC"/>
    <w:rsid w:val="00D4364F"/>
    <w:rsid w:val="00D47ABA"/>
    <w:rsid w:val="00D54594"/>
    <w:rsid w:val="00D55511"/>
    <w:rsid w:val="00D5595E"/>
    <w:rsid w:val="00D571D4"/>
    <w:rsid w:val="00D61BC4"/>
    <w:rsid w:val="00D62AA1"/>
    <w:rsid w:val="00D630BF"/>
    <w:rsid w:val="00D64B38"/>
    <w:rsid w:val="00D651B4"/>
    <w:rsid w:val="00D6687B"/>
    <w:rsid w:val="00D725D1"/>
    <w:rsid w:val="00D72D38"/>
    <w:rsid w:val="00D74888"/>
    <w:rsid w:val="00D74B02"/>
    <w:rsid w:val="00D74CE8"/>
    <w:rsid w:val="00D75585"/>
    <w:rsid w:val="00D76C7F"/>
    <w:rsid w:val="00D811EF"/>
    <w:rsid w:val="00D812CC"/>
    <w:rsid w:val="00D8348D"/>
    <w:rsid w:val="00D8448C"/>
    <w:rsid w:val="00D85C53"/>
    <w:rsid w:val="00D865A4"/>
    <w:rsid w:val="00D866C8"/>
    <w:rsid w:val="00D867EF"/>
    <w:rsid w:val="00D87C67"/>
    <w:rsid w:val="00D905B4"/>
    <w:rsid w:val="00D91C3A"/>
    <w:rsid w:val="00D94E92"/>
    <w:rsid w:val="00D95764"/>
    <w:rsid w:val="00D95877"/>
    <w:rsid w:val="00D9763E"/>
    <w:rsid w:val="00D979F5"/>
    <w:rsid w:val="00D97FAA"/>
    <w:rsid w:val="00DA1721"/>
    <w:rsid w:val="00DA2C40"/>
    <w:rsid w:val="00DA6458"/>
    <w:rsid w:val="00DA6B98"/>
    <w:rsid w:val="00DA7AB1"/>
    <w:rsid w:val="00DA7E28"/>
    <w:rsid w:val="00DB04E3"/>
    <w:rsid w:val="00DB1A47"/>
    <w:rsid w:val="00DB1CF4"/>
    <w:rsid w:val="00DB3C5D"/>
    <w:rsid w:val="00DB4A1A"/>
    <w:rsid w:val="00DB523E"/>
    <w:rsid w:val="00DB55A1"/>
    <w:rsid w:val="00DB6BF7"/>
    <w:rsid w:val="00DB7705"/>
    <w:rsid w:val="00DC06B6"/>
    <w:rsid w:val="00DC28F6"/>
    <w:rsid w:val="00DC2BDE"/>
    <w:rsid w:val="00DC2CF5"/>
    <w:rsid w:val="00DC4422"/>
    <w:rsid w:val="00DC4A18"/>
    <w:rsid w:val="00DC784E"/>
    <w:rsid w:val="00DD0218"/>
    <w:rsid w:val="00DD1115"/>
    <w:rsid w:val="00DD1393"/>
    <w:rsid w:val="00DD43B2"/>
    <w:rsid w:val="00DD4FE2"/>
    <w:rsid w:val="00DD5042"/>
    <w:rsid w:val="00DD6587"/>
    <w:rsid w:val="00DD73C2"/>
    <w:rsid w:val="00DE01D2"/>
    <w:rsid w:val="00DE296D"/>
    <w:rsid w:val="00DE3ABE"/>
    <w:rsid w:val="00DE3CBC"/>
    <w:rsid w:val="00DE4176"/>
    <w:rsid w:val="00DE49A9"/>
    <w:rsid w:val="00DE4DAF"/>
    <w:rsid w:val="00DE633F"/>
    <w:rsid w:val="00DE71D8"/>
    <w:rsid w:val="00DE77A7"/>
    <w:rsid w:val="00DF03D7"/>
    <w:rsid w:val="00DF18A0"/>
    <w:rsid w:val="00DF3032"/>
    <w:rsid w:val="00DF342B"/>
    <w:rsid w:val="00DF3614"/>
    <w:rsid w:val="00DF649B"/>
    <w:rsid w:val="00E03EB9"/>
    <w:rsid w:val="00E04008"/>
    <w:rsid w:val="00E04924"/>
    <w:rsid w:val="00E04ADF"/>
    <w:rsid w:val="00E05BCD"/>
    <w:rsid w:val="00E05FFA"/>
    <w:rsid w:val="00E060F7"/>
    <w:rsid w:val="00E1068E"/>
    <w:rsid w:val="00E13ACC"/>
    <w:rsid w:val="00E14487"/>
    <w:rsid w:val="00E14BE7"/>
    <w:rsid w:val="00E1618D"/>
    <w:rsid w:val="00E17306"/>
    <w:rsid w:val="00E203D3"/>
    <w:rsid w:val="00E20E0A"/>
    <w:rsid w:val="00E21823"/>
    <w:rsid w:val="00E218A3"/>
    <w:rsid w:val="00E25C65"/>
    <w:rsid w:val="00E25DEF"/>
    <w:rsid w:val="00E26254"/>
    <w:rsid w:val="00E26D5D"/>
    <w:rsid w:val="00E2779C"/>
    <w:rsid w:val="00E27F68"/>
    <w:rsid w:val="00E33109"/>
    <w:rsid w:val="00E338C7"/>
    <w:rsid w:val="00E35B1C"/>
    <w:rsid w:val="00E379D7"/>
    <w:rsid w:val="00E42848"/>
    <w:rsid w:val="00E43A38"/>
    <w:rsid w:val="00E469AF"/>
    <w:rsid w:val="00E47080"/>
    <w:rsid w:val="00E47CBE"/>
    <w:rsid w:val="00E52EE7"/>
    <w:rsid w:val="00E537A2"/>
    <w:rsid w:val="00E55277"/>
    <w:rsid w:val="00E5586B"/>
    <w:rsid w:val="00E55D63"/>
    <w:rsid w:val="00E57D1D"/>
    <w:rsid w:val="00E60600"/>
    <w:rsid w:val="00E61A31"/>
    <w:rsid w:val="00E6364F"/>
    <w:rsid w:val="00E63BAA"/>
    <w:rsid w:val="00E644A8"/>
    <w:rsid w:val="00E645DC"/>
    <w:rsid w:val="00E66AE9"/>
    <w:rsid w:val="00E66D29"/>
    <w:rsid w:val="00E66F4B"/>
    <w:rsid w:val="00E71234"/>
    <w:rsid w:val="00E718D5"/>
    <w:rsid w:val="00E734F6"/>
    <w:rsid w:val="00E8004D"/>
    <w:rsid w:val="00E8009F"/>
    <w:rsid w:val="00E81B4E"/>
    <w:rsid w:val="00E823FA"/>
    <w:rsid w:val="00E82FCB"/>
    <w:rsid w:val="00E83C0A"/>
    <w:rsid w:val="00E86218"/>
    <w:rsid w:val="00E8682A"/>
    <w:rsid w:val="00E86881"/>
    <w:rsid w:val="00E86E86"/>
    <w:rsid w:val="00E90A04"/>
    <w:rsid w:val="00E93A2B"/>
    <w:rsid w:val="00E9410F"/>
    <w:rsid w:val="00E957C5"/>
    <w:rsid w:val="00E969B4"/>
    <w:rsid w:val="00E97DA5"/>
    <w:rsid w:val="00EA074C"/>
    <w:rsid w:val="00EA30F6"/>
    <w:rsid w:val="00EA3ED9"/>
    <w:rsid w:val="00EA4D67"/>
    <w:rsid w:val="00EA679A"/>
    <w:rsid w:val="00EA69A0"/>
    <w:rsid w:val="00EA7593"/>
    <w:rsid w:val="00EB1E13"/>
    <w:rsid w:val="00EB2087"/>
    <w:rsid w:val="00EB3895"/>
    <w:rsid w:val="00EC1846"/>
    <w:rsid w:val="00EC2DDD"/>
    <w:rsid w:val="00EC4A0B"/>
    <w:rsid w:val="00EC5DD6"/>
    <w:rsid w:val="00EC628F"/>
    <w:rsid w:val="00EC632F"/>
    <w:rsid w:val="00EC7DC7"/>
    <w:rsid w:val="00ED296B"/>
    <w:rsid w:val="00ED2C0D"/>
    <w:rsid w:val="00ED6B47"/>
    <w:rsid w:val="00ED712A"/>
    <w:rsid w:val="00ED7256"/>
    <w:rsid w:val="00ED7DC8"/>
    <w:rsid w:val="00EE0396"/>
    <w:rsid w:val="00EE0522"/>
    <w:rsid w:val="00EE2440"/>
    <w:rsid w:val="00EE375E"/>
    <w:rsid w:val="00EE3BF8"/>
    <w:rsid w:val="00EE50F8"/>
    <w:rsid w:val="00EF0AA6"/>
    <w:rsid w:val="00EF30B9"/>
    <w:rsid w:val="00EF4D59"/>
    <w:rsid w:val="00EF4D66"/>
    <w:rsid w:val="00EF5B8C"/>
    <w:rsid w:val="00EF5C39"/>
    <w:rsid w:val="00EF5C3A"/>
    <w:rsid w:val="00EF6766"/>
    <w:rsid w:val="00EF6ECC"/>
    <w:rsid w:val="00EF7145"/>
    <w:rsid w:val="00EF7220"/>
    <w:rsid w:val="00F022D5"/>
    <w:rsid w:val="00F02D59"/>
    <w:rsid w:val="00F0763F"/>
    <w:rsid w:val="00F12649"/>
    <w:rsid w:val="00F14C09"/>
    <w:rsid w:val="00F14CCE"/>
    <w:rsid w:val="00F1534E"/>
    <w:rsid w:val="00F15AFA"/>
    <w:rsid w:val="00F15E29"/>
    <w:rsid w:val="00F17802"/>
    <w:rsid w:val="00F208DB"/>
    <w:rsid w:val="00F20CC8"/>
    <w:rsid w:val="00F20E6C"/>
    <w:rsid w:val="00F21C3A"/>
    <w:rsid w:val="00F21FC0"/>
    <w:rsid w:val="00F22638"/>
    <w:rsid w:val="00F230CE"/>
    <w:rsid w:val="00F23AE7"/>
    <w:rsid w:val="00F25E77"/>
    <w:rsid w:val="00F26050"/>
    <w:rsid w:val="00F26C50"/>
    <w:rsid w:val="00F30184"/>
    <w:rsid w:val="00F33678"/>
    <w:rsid w:val="00F3374E"/>
    <w:rsid w:val="00F33DE3"/>
    <w:rsid w:val="00F400FF"/>
    <w:rsid w:val="00F407A0"/>
    <w:rsid w:val="00F409C7"/>
    <w:rsid w:val="00F40D22"/>
    <w:rsid w:val="00F40DCF"/>
    <w:rsid w:val="00F40F63"/>
    <w:rsid w:val="00F416B7"/>
    <w:rsid w:val="00F4296F"/>
    <w:rsid w:val="00F469C0"/>
    <w:rsid w:val="00F50823"/>
    <w:rsid w:val="00F539B4"/>
    <w:rsid w:val="00F56328"/>
    <w:rsid w:val="00F61176"/>
    <w:rsid w:val="00F63540"/>
    <w:rsid w:val="00F64126"/>
    <w:rsid w:val="00F641A1"/>
    <w:rsid w:val="00F64AA7"/>
    <w:rsid w:val="00F65693"/>
    <w:rsid w:val="00F66485"/>
    <w:rsid w:val="00F66B14"/>
    <w:rsid w:val="00F67EE5"/>
    <w:rsid w:val="00F70B3C"/>
    <w:rsid w:val="00F71F12"/>
    <w:rsid w:val="00F734C2"/>
    <w:rsid w:val="00F74341"/>
    <w:rsid w:val="00F745DE"/>
    <w:rsid w:val="00F74C69"/>
    <w:rsid w:val="00F7547C"/>
    <w:rsid w:val="00F76467"/>
    <w:rsid w:val="00F76D9E"/>
    <w:rsid w:val="00F77ACD"/>
    <w:rsid w:val="00F77E85"/>
    <w:rsid w:val="00F81704"/>
    <w:rsid w:val="00F83297"/>
    <w:rsid w:val="00F8536C"/>
    <w:rsid w:val="00F87D6C"/>
    <w:rsid w:val="00F90363"/>
    <w:rsid w:val="00F920C1"/>
    <w:rsid w:val="00F92ED3"/>
    <w:rsid w:val="00F93AF4"/>
    <w:rsid w:val="00F9477C"/>
    <w:rsid w:val="00F95216"/>
    <w:rsid w:val="00F95849"/>
    <w:rsid w:val="00F9652A"/>
    <w:rsid w:val="00F96D7E"/>
    <w:rsid w:val="00F97302"/>
    <w:rsid w:val="00F97583"/>
    <w:rsid w:val="00F979B9"/>
    <w:rsid w:val="00FA20E9"/>
    <w:rsid w:val="00FA3577"/>
    <w:rsid w:val="00FA37AA"/>
    <w:rsid w:val="00FA382F"/>
    <w:rsid w:val="00FB1B57"/>
    <w:rsid w:val="00FB1EC7"/>
    <w:rsid w:val="00FB2B29"/>
    <w:rsid w:val="00FB518D"/>
    <w:rsid w:val="00FB546D"/>
    <w:rsid w:val="00FB7016"/>
    <w:rsid w:val="00FC0542"/>
    <w:rsid w:val="00FC0E1F"/>
    <w:rsid w:val="00FC1B44"/>
    <w:rsid w:val="00FC3073"/>
    <w:rsid w:val="00FC38AD"/>
    <w:rsid w:val="00FC3A80"/>
    <w:rsid w:val="00FC5BC0"/>
    <w:rsid w:val="00FC672F"/>
    <w:rsid w:val="00FC7686"/>
    <w:rsid w:val="00FC7D51"/>
    <w:rsid w:val="00FD0682"/>
    <w:rsid w:val="00FD1349"/>
    <w:rsid w:val="00FD2341"/>
    <w:rsid w:val="00FD5840"/>
    <w:rsid w:val="00FD5AB0"/>
    <w:rsid w:val="00FD5F80"/>
    <w:rsid w:val="00FD7D8D"/>
    <w:rsid w:val="00FE0411"/>
    <w:rsid w:val="00FE2DCC"/>
    <w:rsid w:val="00FE4594"/>
    <w:rsid w:val="00FE4951"/>
    <w:rsid w:val="00FE4F71"/>
    <w:rsid w:val="00FE510C"/>
    <w:rsid w:val="00FE5B45"/>
    <w:rsid w:val="00FE77D4"/>
    <w:rsid w:val="00FF0D82"/>
    <w:rsid w:val="00FF1463"/>
    <w:rsid w:val="00FF205C"/>
    <w:rsid w:val="00FF2540"/>
    <w:rsid w:val="00FF3ED2"/>
    <w:rsid w:val="00FF4D91"/>
    <w:rsid w:val="00FF70B7"/>
    <w:rsid w:val="00FF783D"/>
    <w:rsid w:val="016A93C7"/>
    <w:rsid w:val="0188BF62"/>
    <w:rsid w:val="026980DE"/>
    <w:rsid w:val="027B1CFA"/>
    <w:rsid w:val="02C88994"/>
    <w:rsid w:val="02DADE9F"/>
    <w:rsid w:val="0409F41E"/>
    <w:rsid w:val="0464CD4B"/>
    <w:rsid w:val="0472579F"/>
    <w:rsid w:val="047BAA03"/>
    <w:rsid w:val="04AB4D05"/>
    <w:rsid w:val="050CFDA7"/>
    <w:rsid w:val="05B5131D"/>
    <w:rsid w:val="05D57031"/>
    <w:rsid w:val="06FA47A1"/>
    <w:rsid w:val="0700FFBE"/>
    <w:rsid w:val="0783F4A5"/>
    <w:rsid w:val="078CB3E4"/>
    <w:rsid w:val="07E47C5E"/>
    <w:rsid w:val="088D67EA"/>
    <w:rsid w:val="08D70093"/>
    <w:rsid w:val="097B996F"/>
    <w:rsid w:val="0BDAD208"/>
    <w:rsid w:val="0C02304C"/>
    <w:rsid w:val="0D142248"/>
    <w:rsid w:val="0DA30852"/>
    <w:rsid w:val="0DFD0836"/>
    <w:rsid w:val="0ED16D6E"/>
    <w:rsid w:val="100C4541"/>
    <w:rsid w:val="1134A8F8"/>
    <w:rsid w:val="116C8DDD"/>
    <w:rsid w:val="13112561"/>
    <w:rsid w:val="1357CADC"/>
    <w:rsid w:val="1386F2C0"/>
    <w:rsid w:val="1457B120"/>
    <w:rsid w:val="146C49BA"/>
    <w:rsid w:val="14C045D9"/>
    <w:rsid w:val="15C9E1B7"/>
    <w:rsid w:val="15F6B2C5"/>
    <w:rsid w:val="165CE7D3"/>
    <w:rsid w:val="176EC8DF"/>
    <w:rsid w:val="18090D50"/>
    <w:rsid w:val="18139F3A"/>
    <w:rsid w:val="1833B16E"/>
    <w:rsid w:val="18BB10AA"/>
    <w:rsid w:val="198BFF6E"/>
    <w:rsid w:val="19B0707E"/>
    <w:rsid w:val="1AAE7A51"/>
    <w:rsid w:val="1B2F875D"/>
    <w:rsid w:val="1B394138"/>
    <w:rsid w:val="1D4EF281"/>
    <w:rsid w:val="1D634EBA"/>
    <w:rsid w:val="1E30A6EE"/>
    <w:rsid w:val="1E67281F"/>
    <w:rsid w:val="1FA8BB2C"/>
    <w:rsid w:val="1FE69715"/>
    <w:rsid w:val="2025C5E6"/>
    <w:rsid w:val="20CC6317"/>
    <w:rsid w:val="214A1849"/>
    <w:rsid w:val="214C8E1F"/>
    <w:rsid w:val="21611476"/>
    <w:rsid w:val="219CA0F9"/>
    <w:rsid w:val="223FE40E"/>
    <w:rsid w:val="22450E28"/>
    <w:rsid w:val="226B7D57"/>
    <w:rsid w:val="22FD82A1"/>
    <w:rsid w:val="232170E5"/>
    <w:rsid w:val="23A1D2C3"/>
    <w:rsid w:val="2418E8DE"/>
    <w:rsid w:val="24E3EB03"/>
    <w:rsid w:val="25763077"/>
    <w:rsid w:val="2625692D"/>
    <w:rsid w:val="262CA9DE"/>
    <w:rsid w:val="26ACAB6D"/>
    <w:rsid w:val="2729425D"/>
    <w:rsid w:val="27990A6C"/>
    <w:rsid w:val="27E88C28"/>
    <w:rsid w:val="28D554E4"/>
    <w:rsid w:val="28DC6252"/>
    <w:rsid w:val="2920067F"/>
    <w:rsid w:val="293F038D"/>
    <w:rsid w:val="296B5F10"/>
    <w:rsid w:val="298C0FB5"/>
    <w:rsid w:val="29F98816"/>
    <w:rsid w:val="2B49B0E6"/>
    <w:rsid w:val="2B8F0DCA"/>
    <w:rsid w:val="2BA6E9CF"/>
    <w:rsid w:val="2CAFBDB3"/>
    <w:rsid w:val="2DAFD375"/>
    <w:rsid w:val="2E46DEB1"/>
    <w:rsid w:val="2F03EA60"/>
    <w:rsid w:val="2F869CE3"/>
    <w:rsid w:val="30914F35"/>
    <w:rsid w:val="31057EAC"/>
    <w:rsid w:val="313CC4E7"/>
    <w:rsid w:val="3188E1B9"/>
    <w:rsid w:val="31FE18AC"/>
    <w:rsid w:val="32035F58"/>
    <w:rsid w:val="3214749B"/>
    <w:rsid w:val="32219820"/>
    <w:rsid w:val="329115C9"/>
    <w:rsid w:val="3337A275"/>
    <w:rsid w:val="333F8235"/>
    <w:rsid w:val="342B4282"/>
    <w:rsid w:val="35ADFFA6"/>
    <w:rsid w:val="35E09102"/>
    <w:rsid w:val="360D81EC"/>
    <w:rsid w:val="37AA4AF9"/>
    <w:rsid w:val="37C49E08"/>
    <w:rsid w:val="39BEE10C"/>
    <w:rsid w:val="3B11BAC2"/>
    <w:rsid w:val="3B94A70A"/>
    <w:rsid w:val="3BA5C8A6"/>
    <w:rsid w:val="3BB4AC71"/>
    <w:rsid w:val="3BF0D961"/>
    <w:rsid w:val="3C332018"/>
    <w:rsid w:val="3C36A231"/>
    <w:rsid w:val="3D0B213C"/>
    <w:rsid w:val="3D737039"/>
    <w:rsid w:val="3E0773EF"/>
    <w:rsid w:val="3E5AE6E3"/>
    <w:rsid w:val="3EA6F19D"/>
    <w:rsid w:val="400EAD64"/>
    <w:rsid w:val="411EE21D"/>
    <w:rsid w:val="41591398"/>
    <w:rsid w:val="41915238"/>
    <w:rsid w:val="41B9D59E"/>
    <w:rsid w:val="42475FEE"/>
    <w:rsid w:val="4311BEBB"/>
    <w:rsid w:val="431E5B58"/>
    <w:rsid w:val="4355A5FF"/>
    <w:rsid w:val="444787D5"/>
    <w:rsid w:val="44CBB9F7"/>
    <w:rsid w:val="44CDAADA"/>
    <w:rsid w:val="44F17660"/>
    <w:rsid w:val="45680084"/>
    <w:rsid w:val="45780822"/>
    <w:rsid w:val="4585F9FC"/>
    <w:rsid w:val="45C46AA9"/>
    <w:rsid w:val="4647B4DF"/>
    <w:rsid w:val="47EB220B"/>
    <w:rsid w:val="491D6D98"/>
    <w:rsid w:val="49659B50"/>
    <w:rsid w:val="49BF0EDF"/>
    <w:rsid w:val="49C4C4EF"/>
    <w:rsid w:val="49C4E783"/>
    <w:rsid w:val="4B5C4BAB"/>
    <w:rsid w:val="4B8B5786"/>
    <w:rsid w:val="4BD20691"/>
    <w:rsid w:val="4BDE0B53"/>
    <w:rsid w:val="4BEDD4CE"/>
    <w:rsid w:val="4C57FAEB"/>
    <w:rsid w:val="4C6CDE4B"/>
    <w:rsid w:val="4D5D4B1A"/>
    <w:rsid w:val="4DAAA896"/>
    <w:rsid w:val="4DCF3E52"/>
    <w:rsid w:val="4DD5092C"/>
    <w:rsid w:val="4E29DAE8"/>
    <w:rsid w:val="4F257590"/>
    <w:rsid w:val="50610222"/>
    <w:rsid w:val="5089A63B"/>
    <w:rsid w:val="50E6BFA4"/>
    <w:rsid w:val="515A0FF4"/>
    <w:rsid w:val="527E7A3A"/>
    <w:rsid w:val="536058EF"/>
    <w:rsid w:val="53CAEA3A"/>
    <w:rsid w:val="540DE1FF"/>
    <w:rsid w:val="546483EF"/>
    <w:rsid w:val="54BCF6BE"/>
    <w:rsid w:val="55DAABD3"/>
    <w:rsid w:val="55E234C0"/>
    <w:rsid w:val="56F01023"/>
    <w:rsid w:val="57734B81"/>
    <w:rsid w:val="5777B544"/>
    <w:rsid w:val="58779563"/>
    <w:rsid w:val="5922C936"/>
    <w:rsid w:val="5A3ECFAF"/>
    <w:rsid w:val="5A61B4D4"/>
    <w:rsid w:val="5ABB328E"/>
    <w:rsid w:val="5CA9AE07"/>
    <w:rsid w:val="5CD021AD"/>
    <w:rsid w:val="5D7D6973"/>
    <w:rsid w:val="5EA767BD"/>
    <w:rsid w:val="5EBAB983"/>
    <w:rsid w:val="5EC87A9C"/>
    <w:rsid w:val="5EFDC31A"/>
    <w:rsid w:val="5F76E417"/>
    <w:rsid w:val="5F850410"/>
    <w:rsid w:val="5F891706"/>
    <w:rsid w:val="5F8F7B8D"/>
    <w:rsid w:val="5F96A8B3"/>
    <w:rsid w:val="5F975E8A"/>
    <w:rsid w:val="5FEB76CC"/>
    <w:rsid w:val="60634B1F"/>
    <w:rsid w:val="60781AE0"/>
    <w:rsid w:val="6124E767"/>
    <w:rsid w:val="613C6CEA"/>
    <w:rsid w:val="619D97B4"/>
    <w:rsid w:val="624B3721"/>
    <w:rsid w:val="64435FCC"/>
    <w:rsid w:val="64CE8E06"/>
    <w:rsid w:val="64E326A0"/>
    <w:rsid w:val="64EFD18A"/>
    <w:rsid w:val="653599C0"/>
    <w:rsid w:val="6577BEC7"/>
    <w:rsid w:val="65FBA6FA"/>
    <w:rsid w:val="67B289B5"/>
    <w:rsid w:val="67C4EBB0"/>
    <w:rsid w:val="67DD57BA"/>
    <w:rsid w:val="67F43105"/>
    <w:rsid w:val="67FE218E"/>
    <w:rsid w:val="693182BD"/>
    <w:rsid w:val="6A25F8BA"/>
    <w:rsid w:val="6A3645AA"/>
    <w:rsid w:val="6A499692"/>
    <w:rsid w:val="6A7B214D"/>
    <w:rsid w:val="6BE7C62C"/>
    <w:rsid w:val="6C1FAB29"/>
    <w:rsid w:val="6C3E3620"/>
    <w:rsid w:val="6C98B36C"/>
    <w:rsid w:val="6DB046CF"/>
    <w:rsid w:val="6DC82747"/>
    <w:rsid w:val="6E8C6880"/>
    <w:rsid w:val="6F2C0C33"/>
    <w:rsid w:val="6F55BF70"/>
    <w:rsid w:val="707389FF"/>
    <w:rsid w:val="70A8EEC0"/>
    <w:rsid w:val="70D37E97"/>
    <w:rsid w:val="7150FBC5"/>
    <w:rsid w:val="7223E7E4"/>
    <w:rsid w:val="727E0712"/>
    <w:rsid w:val="73561B35"/>
    <w:rsid w:val="737743BB"/>
    <w:rsid w:val="73D8E64A"/>
    <w:rsid w:val="7419D773"/>
    <w:rsid w:val="75891FE5"/>
    <w:rsid w:val="759666FA"/>
    <w:rsid w:val="766759D4"/>
    <w:rsid w:val="7679BE05"/>
    <w:rsid w:val="76E0F34A"/>
    <w:rsid w:val="7761C737"/>
    <w:rsid w:val="779D9D8A"/>
    <w:rsid w:val="7842A951"/>
    <w:rsid w:val="78C2B6B0"/>
    <w:rsid w:val="78C74053"/>
    <w:rsid w:val="7A4011BF"/>
    <w:rsid w:val="7AD0D4EB"/>
    <w:rsid w:val="7C0BC0FB"/>
    <w:rsid w:val="7C20DB30"/>
    <w:rsid w:val="7C8ADFFA"/>
    <w:rsid w:val="7D4D7A4E"/>
    <w:rsid w:val="7D5011D4"/>
    <w:rsid w:val="7D569047"/>
    <w:rsid w:val="7D79663D"/>
    <w:rsid w:val="7DA6D538"/>
    <w:rsid w:val="7E26B05B"/>
    <w:rsid w:val="7E2FBC06"/>
    <w:rsid w:val="7E8B7462"/>
    <w:rsid w:val="7EA98B24"/>
    <w:rsid w:val="7F067C9F"/>
    <w:rsid w:val="7F145A51"/>
    <w:rsid w:val="7F611501"/>
    <w:rsid w:val="7FD23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966F2AA7-0AF2-402C-822D-356460B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6D"/>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3"/>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3"/>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16"/>
      </w:numPr>
    </w:pPr>
  </w:style>
  <w:style w:type="paragraph" w:customStyle="1" w:styleId="Bullet2">
    <w:name w:val="Bullet 2"/>
    <w:basedOn w:val="Normal"/>
    <w:uiPriority w:val="2"/>
    <w:qFormat/>
    <w:rsid w:val="00990AF5"/>
    <w:pPr>
      <w:numPr>
        <w:ilvl w:val="1"/>
        <w:numId w:val="17"/>
      </w:numPr>
    </w:pPr>
  </w:style>
  <w:style w:type="paragraph" w:customStyle="1" w:styleId="Bullet3">
    <w:name w:val="Bullet 3"/>
    <w:basedOn w:val="Normal"/>
    <w:uiPriority w:val="2"/>
    <w:qFormat/>
    <w:rsid w:val="00990AF5"/>
    <w:pPr>
      <w:numPr>
        <w:ilvl w:val="2"/>
        <w:numId w:val="17"/>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4C6C67"/>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665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8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qsa.gov.au/course-accreditation/course-accreditation-applications" TargetMode="External"/><Relationship Id="rId18" Type="http://schemas.openxmlformats.org/officeDocument/2006/relationships/hyperlink" Target="https://www.teqsa.gov.au/guides-resources/resources/guidance-notes/guidance-note-course-design-including-learning-outcomes-and-assessment" TargetMode="External"/><Relationship Id="rId26" Type="http://schemas.openxmlformats.org/officeDocument/2006/relationships/hyperlink" Target="https://www.teqsa.gov.au/course-accreditation/course-accreditation-applications" TargetMode="External"/><Relationship Id="rId3" Type="http://schemas.openxmlformats.org/officeDocument/2006/relationships/customXml" Target="../customXml/item3.xml"/><Relationship Id="rId21" Type="http://schemas.openxmlformats.org/officeDocument/2006/relationships/hyperlink" Target="https://www.teqsa.gov.au/guides-resources/resources/guidance-notes/guidance-note-facilities-and-infrastructu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eqsa.gov.au/guides-resources/resources/application-guides/application-guide-self-accrediting-authority" TargetMode="External"/><Relationship Id="rId17" Type="http://schemas.openxmlformats.org/officeDocument/2006/relationships/hyperlink" Target="https://www.teqsa.gov.au/guides-resources/resources/guidance-notes/guidance-note-corporate-governance" TargetMode="External"/><Relationship Id="rId25" Type="http://schemas.openxmlformats.org/officeDocument/2006/relationships/hyperlink" Target="https://www.teqsa.gov.au/guides-resources/resources/guidance-notes/guidance-note-work-integrated-learnin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eqsa.gov.au/guides-resources/resources/guidance-notes/guidance-note-facilities-and-infrastructure" TargetMode="External"/><Relationship Id="rId20" Type="http://schemas.openxmlformats.org/officeDocument/2006/relationships/hyperlink" Target="https://www.teqsa.gov.au/guides-resources/resources/guidance-notes/guidance-note-academic-monitoring-review-and-improve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105" TargetMode="External"/><Relationship Id="rId24" Type="http://schemas.openxmlformats.org/officeDocument/2006/relationships/hyperlink" Target="https://www.teqsa.gov.au/guides-resources/resources/guidance-notes/guidance-note-delivery-other-parti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eqsa.gov.au/guides-resources/resources/guidance-notes/guidance-note-academic-monitoring-review-and-improvement" TargetMode="External"/><Relationship Id="rId23" Type="http://schemas.openxmlformats.org/officeDocument/2006/relationships/hyperlink" Target="https://www.teqsa.gov.au/guides-resources/resources/guidance-notes/guidance-note-staff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eqsa.gov.au/guides-resources/resources/guidance-notes/guidance-note-learning-resources-and-educational-suppor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guides-resources/resources/application-guides/application-guide-self-accrediting-authority" TargetMode="External"/><Relationship Id="rId22" Type="http://schemas.openxmlformats.org/officeDocument/2006/relationships/hyperlink" Target="https://www.teqsa.gov.au/guides-resources/resources/guidance-notes/guidance-note-diversity-and-equity" TargetMode="External"/><Relationship Id="rId27" Type="http://schemas.openxmlformats.org/officeDocument/2006/relationships/hyperlink" Target="https://www.teqsa.gov.au/guides-resources/resources/application-guides/application-guide-self-accrediting-authorit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eqsa.gov.au/guides-resources/glossary-terms" TargetMode="External"/><Relationship Id="rId1" Type="http://schemas.openxmlformats.org/officeDocument/2006/relationships/hyperlink" Target="https://www.teqsa.gov.au/course-accreditation/course-accreditation-applica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i:0#.f|membership|rodny.macamay@teqsa.gov.au,#i:0#.f|membership|rodny.macamay@teqsa.gov.au,#Rodny.Macamay@teqsa.gov.au,#,#Rodny Macamay,#,#Policy, Research &amp; Engagement - Policy &amp; Research,#Project Officer</DisplayName>
        <AccountId>13</AccountId>
        <AccountType/>
      </UserInfo>
    </Assignedto>
    <ContextualStatus xmlns="020a7fae-d602-49e6-a244-980bb4ff8f92">8. Ready for Consultation (external)</ContextualStatus>
    <Status xmlns="020a7fae-d602-49e6-a244-980bb4ff8f92">Prepared for external consultation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7a179555e1b9b0f3de647776ee757694">
  <xsd:schema xmlns:xsd="http://www.w3.org/2001/XMLSchema" xmlns:xs="http://www.w3.org/2001/XMLSchema" xmlns:p="http://schemas.microsoft.com/office/2006/metadata/properties" xmlns:ns2="020a7fae-d602-49e6-a244-980bb4ff8f92" targetNamespace="http://schemas.microsoft.com/office/2006/metadata/properties" ma:root="true" ma:fieldsID="ceb813e100e94d88d3e7294bd044f6a4"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enumeration value="Prepared for external consultation (do not edit)"/>
          <xsd:enumeration value="Choice 7"/>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2.xml><?xml version="1.0" encoding="utf-8"?>
<ds:datastoreItem xmlns:ds="http://schemas.openxmlformats.org/officeDocument/2006/customXml" ds:itemID="{A82E1C12-8773-409A-B29D-4FC4E6BF5F01}">
  <ds:schemaRefs>
    <ds:schemaRef ds:uri="http://purl.org/dc/terms/"/>
    <ds:schemaRef ds:uri="http://schemas.microsoft.com/office/2006/documentManagement/types"/>
    <ds:schemaRef ds:uri="http://purl.org/dc/dcmitype/"/>
    <ds:schemaRef ds:uri="020a7fae-d602-49e6-a244-980bb4ff8f92"/>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52E77BB-56A0-44F5-87AA-2BEFC12B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11177</Characters>
  <Application>Microsoft Office Word</Application>
  <DocSecurity>0</DocSecurity>
  <Lines>254</Lines>
  <Paragraphs>126</Paragraphs>
  <ScaleCrop>false</ScaleCrop>
  <HeadingPairs>
    <vt:vector size="2" baseType="variant">
      <vt:variant>
        <vt:lpstr>Title</vt:lpstr>
      </vt:variant>
      <vt:variant>
        <vt:i4>1</vt:i4>
      </vt:variant>
    </vt:vector>
  </HeadingPairs>
  <TitlesOfParts>
    <vt:vector size="1" baseType="lpstr">
      <vt:lpstr/>
    </vt:vector>
  </TitlesOfParts>
  <Company>Tertiary Education Quality and Standards Agency</Company>
  <LinksUpToDate>false</LinksUpToDate>
  <CharactersWithSpaces>12962</CharactersWithSpaces>
  <SharedDoc>false</SharedDoc>
  <HLinks>
    <vt:vector size="72" baseType="variant">
      <vt:variant>
        <vt:i4>1835018</vt:i4>
      </vt:variant>
      <vt:variant>
        <vt:i4>24</vt:i4>
      </vt:variant>
      <vt:variant>
        <vt:i4>0</vt:i4>
      </vt:variant>
      <vt:variant>
        <vt:i4>5</vt:i4>
      </vt:variant>
      <vt:variant>
        <vt:lpwstr>https://www.aqf.edu.au/framework/australian-qualifications-framework</vt:lpwstr>
      </vt:variant>
      <vt:variant>
        <vt:lpwstr/>
      </vt:variant>
      <vt:variant>
        <vt:i4>3604518</vt:i4>
      </vt:variant>
      <vt:variant>
        <vt:i4>21</vt:i4>
      </vt:variant>
      <vt:variant>
        <vt:i4>0</vt:i4>
      </vt:variant>
      <vt:variant>
        <vt:i4>5</vt:i4>
      </vt:variant>
      <vt:variant>
        <vt:lpwstr>https://www.teqsa.gov.au/guides-resources/resources/application-guides/application-guide-self-accrediting-authority</vt:lpwstr>
      </vt:variant>
      <vt:variant>
        <vt:lpwstr/>
      </vt:variant>
      <vt:variant>
        <vt:i4>1441817</vt:i4>
      </vt:variant>
      <vt:variant>
        <vt:i4>18</vt:i4>
      </vt:variant>
      <vt:variant>
        <vt:i4>0</vt:i4>
      </vt:variant>
      <vt:variant>
        <vt:i4>5</vt:i4>
      </vt:variant>
      <vt:variant>
        <vt:lpwstr>https://www.teqsa.gov.au/guides-resources/resources/guidance-notes/guidance-note-work-integrated-learning</vt:lpwstr>
      </vt:variant>
      <vt:variant>
        <vt:lpwstr/>
      </vt:variant>
      <vt:variant>
        <vt:i4>3604542</vt:i4>
      </vt:variant>
      <vt:variant>
        <vt:i4>15</vt:i4>
      </vt:variant>
      <vt:variant>
        <vt:i4>0</vt:i4>
      </vt:variant>
      <vt:variant>
        <vt:i4>5</vt:i4>
      </vt:variant>
      <vt:variant>
        <vt:lpwstr>https://www.teqsa.gov.au/guides-resources/resources/guidance-notes/guidance-note-delivery-other-parties</vt:lpwstr>
      </vt:variant>
      <vt:variant>
        <vt:lpwstr/>
      </vt:variant>
      <vt:variant>
        <vt:i4>4325424</vt:i4>
      </vt:variant>
      <vt:variant>
        <vt:i4>12</vt:i4>
      </vt:variant>
      <vt:variant>
        <vt:i4>0</vt:i4>
      </vt:variant>
      <vt:variant>
        <vt:i4>5</vt:i4>
      </vt:variant>
      <vt:variant>
        <vt:lpwstr>https://www.teqsa.gov.au/guides-resources/glossary-terms</vt:lpwstr>
      </vt:variant>
      <vt:variant>
        <vt:lpwstr>a</vt:lpwstr>
      </vt:variant>
      <vt:variant>
        <vt:i4>3604518</vt:i4>
      </vt:variant>
      <vt:variant>
        <vt:i4>9</vt:i4>
      </vt:variant>
      <vt:variant>
        <vt:i4>0</vt:i4>
      </vt:variant>
      <vt:variant>
        <vt:i4>5</vt:i4>
      </vt:variant>
      <vt:variant>
        <vt:lpwstr>https://www.teqsa.gov.au/guides-resources/resources/application-guides/application-guide-self-accrediting-authority</vt:lpwstr>
      </vt:variant>
      <vt:variant>
        <vt:lpwstr/>
      </vt:variant>
      <vt:variant>
        <vt:i4>3604592</vt:i4>
      </vt:variant>
      <vt:variant>
        <vt:i4>6</vt:i4>
      </vt:variant>
      <vt:variant>
        <vt:i4>0</vt:i4>
      </vt:variant>
      <vt:variant>
        <vt:i4>5</vt:i4>
      </vt:variant>
      <vt:variant>
        <vt:lpwstr>https://www.teqsa.gov.au/course-accreditation/course-accreditation-applications</vt:lpwstr>
      </vt:variant>
      <vt:variant>
        <vt:lpwstr/>
      </vt:variant>
      <vt:variant>
        <vt:i4>3604518</vt:i4>
      </vt:variant>
      <vt:variant>
        <vt:i4>3</vt:i4>
      </vt:variant>
      <vt:variant>
        <vt:i4>0</vt:i4>
      </vt:variant>
      <vt:variant>
        <vt:i4>5</vt:i4>
      </vt:variant>
      <vt:variant>
        <vt:lpwstr>https://www.teqsa.gov.au/guides-resources/resources/application-guides/application-guide-self-accrediting-authority</vt:lpwstr>
      </vt:variant>
      <vt:variant>
        <vt:lpwstr/>
      </vt:variant>
      <vt:variant>
        <vt:i4>7536677</vt:i4>
      </vt:variant>
      <vt:variant>
        <vt:i4>0</vt:i4>
      </vt:variant>
      <vt:variant>
        <vt:i4>0</vt:i4>
      </vt:variant>
      <vt:variant>
        <vt:i4>5</vt:i4>
      </vt:variant>
      <vt:variant>
        <vt:lpwstr>https://www.legislation.gov.au/Details/F2022C00105</vt:lpwstr>
      </vt:variant>
      <vt:variant>
        <vt:lpwstr/>
      </vt:variant>
      <vt:variant>
        <vt:i4>3604592</vt:i4>
      </vt:variant>
      <vt:variant>
        <vt:i4>0</vt:i4>
      </vt:variant>
      <vt:variant>
        <vt:i4>0</vt:i4>
      </vt:variant>
      <vt:variant>
        <vt:i4>5</vt:i4>
      </vt:variant>
      <vt:variant>
        <vt:lpwstr>https://www.teqsa.gov.au/course-accreditation/course-accreditation-applications</vt:lpwstr>
      </vt:variant>
      <vt:variant>
        <vt:lpwstr/>
      </vt:variant>
      <vt:variant>
        <vt:i4>6488131</vt:i4>
      </vt:variant>
      <vt:variant>
        <vt:i4>3</vt:i4>
      </vt:variant>
      <vt:variant>
        <vt:i4>0</vt:i4>
      </vt:variant>
      <vt:variant>
        <vt:i4>5</vt:i4>
      </vt:variant>
      <vt:variant>
        <vt:lpwstr>mailto:Graem.Kelly@teqsa.gov.au</vt:lpwstr>
      </vt:variant>
      <vt:variant>
        <vt:lpwstr/>
      </vt:variant>
      <vt:variant>
        <vt:i4>2621441</vt:i4>
      </vt:variant>
      <vt:variant>
        <vt:i4>0</vt:i4>
      </vt:variant>
      <vt:variant>
        <vt:i4>0</vt:i4>
      </vt:variant>
      <vt:variant>
        <vt:i4>5</vt:i4>
      </vt:variant>
      <vt:variant>
        <vt:lpwstr>mailto:Josephine.Busari@teqsa.gov.au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Course approval and accreditation - consultation</dc:title>
  <dc:subject/>
  <dc:creator>May, Raphael</dc:creator>
  <cp:keywords>[SEC=OFFICIAL]</cp:keywords>
  <cp:lastModifiedBy>Tom Hewitt-McManus</cp:lastModifiedBy>
  <cp:revision>5</cp:revision>
  <cp:lastPrinted>2023-05-05T11:30:00Z</cp:lastPrinted>
  <dcterms:created xsi:type="dcterms:W3CDTF">2025-07-24T00:53:00Z</dcterms:created>
  <dcterms:modified xsi:type="dcterms:W3CDTF">2025-07-24T00:54:00Z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v=2022.1;a=SHA256;h=E2783ECD2F48FD67D52B617BA3FE6EFAEC85B65FEBB075209A8B7DBAD0955FE6</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2023-07-04T02:06:15Z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62651C896F027337B0917591A88E0831BADB0F30</vt:lpwstr>
  </property>
  <property fmtid="{D5CDD505-2E9C-101B-9397-08002B2CF9AE}" pid="20" name="PM_DisplayValueSecClassificationWithQualifier">
    <vt:lpwstr>OFFICIAL</vt:lpwstr>
  </property>
  <property fmtid="{D5CDD505-2E9C-101B-9397-08002B2CF9AE}" pid="21" name="PM_Originating_FileId">
    <vt:lpwstr>C5198634CD7B4DDDB069F3BA1B360B2A</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CFBE9EA95CBB88E2F7B8752707BAE6AEB1998AE5520D6094ECCC44AD28AAD5C8</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BA31576F0550AFC032F1272BD3FECE55</vt:lpwstr>
  </property>
  <property fmtid="{D5CDD505-2E9C-101B-9397-08002B2CF9AE}" pid="31" name="PM_Hash_Salt">
    <vt:lpwstr>820946ABAE5F930F622D8F4E7A798F97</vt:lpwstr>
  </property>
  <property fmtid="{D5CDD505-2E9C-101B-9397-08002B2CF9AE}" pid="32" name="PM_Hash_SHA1">
    <vt:lpwstr>DCEA406D29732789B32ABF2FD65CE6377D577482</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2841a2f4f0e46edb9ade446fe7c03eb">
    <vt:lpwstr>External Relations|8003538d-cbbc-40ec-a138-45260a67bcf5</vt:lpwstr>
  </property>
  <property fmtid="{D5CDD505-2E9C-101B-9397-08002B2CF9AE}" pid="36" name="lf00f7cae6154b588c712167af0e92c2">
    <vt:lpwstr>Guidance Note|ebf409d7-0b48-4543-bcde-c43c4066fc8c</vt:lpwstr>
  </property>
  <property fmtid="{D5CDD505-2E9C-101B-9397-08002B2CF9AE}" pid="37" name="Date">
    <vt:filetime>2023-06-07T23:47:54Z</vt:filetime>
  </property>
  <property fmtid="{D5CDD505-2E9C-101B-9397-08002B2CF9AE}" pid="38" name="j5c7243103eb4a8f8bdb102a5810412a">
    <vt:lpwstr>Projects|ea2fedc5-f041-4824-a983-f8f3eeeb6dfc</vt:lpwstr>
  </property>
  <property fmtid="{D5CDD505-2E9C-101B-9397-08002B2CF9AE}" pid="39" name="Category">
    <vt:lpwstr>Guidance</vt:lpwstr>
  </property>
  <property fmtid="{D5CDD505-2E9C-101B-9397-08002B2CF9AE}" pid="40" name="Assignedto">
    <vt:lpwstr>Graem</vt:lpwstr>
  </property>
  <property fmtid="{D5CDD505-2E9C-101B-9397-08002B2CF9AE}" pid="41" name="TaxCatchAll">
    <vt:lpwstr>3;#;#2;#;#1;#</vt:lpwstr>
  </property>
  <property fmtid="{D5CDD505-2E9C-101B-9397-08002B2CF9AE}" pid="42" name="Status">
    <vt:lpwstr>Draft</vt:lpwstr>
  </property>
  <property fmtid="{D5CDD505-2E9C-101B-9397-08002B2CF9AE}" pid="43" name="ContextualStatus">
    <vt:lpwstr>8. Ready for Consultation (external)</vt:lpwstr>
  </property>
</Properties>
</file>