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C976C5" w14:textId="0FF59BFA" w:rsidR="00B759C1" w:rsidRPr="004F5C6B" w:rsidRDefault="00524886" w:rsidP="00C95EAF">
      <w:pPr>
        <w:pStyle w:val="Heading1"/>
        <w:spacing w:after="600"/>
        <w:rPr>
          <w:iCs/>
          <w:noProof/>
          <w:color w:val="004D7D"/>
        </w:rPr>
      </w:pPr>
      <w:r w:rsidRPr="00194220">
        <w:rPr>
          <w:noProof/>
          <w:color w:val="004D7D"/>
        </w:rPr>
        <w:t xml:space="preserve">Guidance </w:t>
      </w:r>
      <w:r w:rsidR="00FD57DC">
        <w:rPr>
          <w:noProof/>
          <w:color w:val="004D7D"/>
        </w:rPr>
        <w:t>n</w:t>
      </w:r>
      <w:r w:rsidRPr="00194220">
        <w:rPr>
          <w:noProof/>
          <w:color w:val="004D7D"/>
        </w:rPr>
        <w:t>ote</w:t>
      </w:r>
      <w:r w:rsidR="00B759C1" w:rsidRPr="00194220">
        <w:rPr>
          <w:noProof/>
          <w:color w:val="004D7D"/>
        </w:rPr>
        <w:t xml:space="preserve">: </w:t>
      </w:r>
      <w:r w:rsidR="004F5C6B">
        <w:rPr>
          <w:iCs/>
          <w:noProof/>
          <w:color w:val="004D7D"/>
        </w:rPr>
        <w:t xml:space="preserve">Delivery with </w:t>
      </w:r>
      <w:r w:rsidR="00FD57DC">
        <w:rPr>
          <w:iCs/>
          <w:noProof/>
          <w:color w:val="004D7D"/>
        </w:rPr>
        <w:t>o</w:t>
      </w:r>
      <w:r w:rsidR="004F5C6B">
        <w:rPr>
          <w:iCs/>
          <w:noProof/>
          <w:color w:val="004D7D"/>
        </w:rPr>
        <w:t xml:space="preserve">ther </w:t>
      </w:r>
      <w:r w:rsidR="00FD57DC">
        <w:rPr>
          <w:iCs/>
          <w:noProof/>
          <w:color w:val="004D7D"/>
        </w:rPr>
        <w:t>p</w:t>
      </w:r>
      <w:r w:rsidR="004F5C6B">
        <w:rPr>
          <w:iCs/>
          <w:noProof/>
          <w:color w:val="004D7D"/>
        </w:rPr>
        <w:t>arties</w:t>
      </w:r>
    </w:p>
    <w:p w14:paraId="080CBC56" w14:textId="1EFC99A5" w:rsidR="00772E72" w:rsidRDefault="00B759C1" w:rsidP="00AE1FDB">
      <w:pPr>
        <w:rPr>
          <w:rStyle w:val="SubtleEmphasis"/>
          <w:noProof/>
        </w:rPr>
      </w:pPr>
      <w:r w:rsidRPr="00FD57DC">
        <w:rPr>
          <w:rStyle w:val="SubtleEmphasis"/>
          <w:noProof/>
        </w:rPr>
        <w:t xml:space="preserve">Version </w:t>
      </w:r>
      <w:r w:rsidR="003C0410" w:rsidRPr="00FD57DC">
        <w:rPr>
          <w:rStyle w:val="SubtleEmphasis"/>
          <w:noProof/>
        </w:rPr>
        <w:t>3</w:t>
      </w:r>
      <w:r w:rsidRPr="00FD57DC">
        <w:rPr>
          <w:rStyle w:val="SubtleEmphasis"/>
          <w:noProof/>
        </w:rPr>
        <w:t>.</w:t>
      </w:r>
      <w:r w:rsidR="00EA3102" w:rsidRPr="00FD57DC">
        <w:rPr>
          <w:rStyle w:val="SubtleEmphasis"/>
          <w:noProof/>
        </w:rPr>
        <w:t>0</w:t>
      </w:r>
      <w:r w:rsidR="003C0410" w:rsidRPr="00FD57DC">
        <w:rPr>
          <w:rStyle w:val="SubtleEmphasis"/>
          <w:noProof/>
        </w:rPr>
        <w:t xml:space="preserve"> </w:t>
      </w:r>
      <w:r w:rsidRPr="00FD57DC">
        <w:rPr>
          <w:rStyle w:val="SubtleEmphasis"/>
          <w:noProof/>
        </w:rPr>
        <w:t>(</w:t>
      </w:r>
      <w:r w:rsidR="00FD57DC">
        <w:rPr>
          <w:rStyle w:val="SubtleEmphasis"/>
          <w:noProof/>
        </w:rPr>
        <w:t>7 February 2023</w:t>
      </w:r>
      <w:r w:rsidRPr="00FD57DC">
        <w:rPr>
          <w:rStyle w:val="SubtleEmphasis"/>
          <w:noProof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C1204D" w14:paraId="39677D1B" w14:textId="77777777" w:rsidTr="00FC0A4F">
        <w:trPr>
          <w:trHeight w:val="988"/>
        </w:trPr>
        <w:tc>
          <w:tcPr>
            <w:tcW w:w="9016" w:type="dxa"/>
            <w:shd w:val="clear" w:color="auto" w:fill="004D7D"/>
          </w:tcPr>
          <w:p w14:paraId="1FAC8B44" w14:textId="131C1C8A" w:rsidR="00C1204D" w:rsidRDefault="00C1204D" w:rsidP="00FC0A4F">
            <w:pPr>
              <w:rPr>
                <w:rStyle w:val="SubtleEmphasis"/>
              </w:rPr>
            </w:pPr>
            <w:r w:rsidRPr="002D2D72">
              <w:rPr>
                <w:rStyle w:val="SubtleEmphasis"/>
                <w:color w:val="auto"/>
              </w:rPr>
              <w:t xml:space="preserve">Providers should note that Guidance Notes are intended to provide guidance only. The definitive instruments for regulatory purposes remain the </w:t>
            </w:r>
            <w:r w:rsidRPr="00CA5EE9">
              <w:rPr>
                <w:rStyle w:val="SubtleEmphasis"/>
                <w:color w:val="auto"/>
              </w:rPr>
              <w:t>TEQSA Act the Higher Education Standards Framework</w:t>
            </w:r>
            <w:r w:rsidR="00FB73BF" w:rsidRPr="00CA5EE9">
              <w:rPr>
                <w:rStyle w:val="SubtleEmphasis"/>
                <w:color w:val="auto"/>
              </w:rPr>
              <w:t xml:space="preserve">, the National Code and the ESOS Act </w:t>
            </w:r>
            <w:r w:rsidRPr="00CA5EE9">
              <w:rPr>
                <w:rStyle w:val="SubtleEmphasis"/>
                <w:color w:val="auto"/>
              </w:rPr>
              <w:t>a</w:t>
            </w:r>
            <w:r w:rsidRPr="002D2D72">
              <w:rPr>
                <w:rStyle w:val="SubtleEmphasis"/>
                <w:color w:val="auto"/>
              </w:rPr>
              <w:t>s amended from time to time.</w:t>
            </w:r>
          </w:p>
        </w:tc>
      </w:tr>
    </w:tbl>
    <w:p w14:paraId="0B66C110" w14:textId="76215430" w:rsidR="00B759C1" w:rsidRPr="00194220" w:rsidRDefault="00B759C1" w:rsidP="000E62B1">
      <w:pPr>
        <w:pStyle w:val="Heading2"/>
        <w:numPr>
          <w:ilvl w:val="0"/>
          <w:numId w:val="14"/>
        </w:numPr>
        <w:rPr>
          <w:noProof/>
          <w:color w:val="004D7D"/>
        </w:rPr>
      </w:pPr>
      <w:r w:rsidRPr="00194220">
        <w:rPr>
          <w:noProof/>
          <w:color w:val="004D7D"/>
        </w:rPr>
        <w:t xml:space="preserve">What does </w:t>
      </w:r>
      <w:r w:rsidR="004F5C6B">
        <w:rPr>
          <w:noProof/>
          <w:color w:val="004D7D"/>
        </w:rPr>
        <w:t>delivery with others parties</w:t>
      </w:r>
      <w:r w:rsidRPr="00194220">
        <w:rPr>
          <w:noProof/>
          <w:color w:val="004D7D"/>
        </w:rPr>
        <w:t xml:space="preserve"> encompass?</w:t>
      </w:r>
    </w:p>
    <w:p w14:paraId="21971766" w14:textId="41D43768" w:rsidR="001F4AC9" w:rsidRDefault="00D47536" w:rsidP="001F4AC9">
      <w:pPr>
        <w:rPr>
          <w:noProof/>
        </w:rPr>
      </w:pPr>
      <w:r>
        <w:rPr>
          <w:noProof/>
        </w:rPr>
        <w:t>T</w:t>
      </w:r>
      <w:r w:rsidR="003F2F80" w:rsidRPr="00C95EAF">
        <w:rPr>
          <w:noProof/>
        </w:rPr>
        <w:t xml:space="preserve">he </w:t>
      </w:r>
      <w:r w:rsidR="003F2F80" w:rsidRPr="00D47536">
        <w:rPr>
          <w:i/>
          <w:noProof/>
        </w:rPr>
        <w:t xml:space="preserve">Higher Education Standards Framework (Threshold Standards) 2021 </w:t>
      </w:r>
      <w:r w:rsidR="003F2F80" w:rsidRPr="00C95EAF">
        <w:rPr>
          <w:noProof/>
        </w:rPr>
        <w:t>(HES Framework</w:t>
      </w:r>
      <w:r w:rsidR="003F2F80">
        <w:rPr>
          <w:noProof/>
        </w:rPr>
        <w:t>),</w:t>
      </w:r>
      <w:r>
        <w:rPr>
          <w:noProof/>
        </w:rPr>
        <w:t xml:space="preserve"> </w:t>
      </w:r>
      <w:r w:rsidR="00FD5CDE">
        <w:rPr>
          <w:noProof/>
        </w:rPr>
        <w:t>puts obligations</w:t>
      </w:r>
      <w:r w:rsidR="001C45E7">
        <w:rPr>
          <w:noProof/>
        </w:rPr>
        <w:t xml:space="preserve"> on</w:t>
      </w:r>
      <w:r w:rsidR="00FD5CDE">
        <w:rPr>
          <w:noProof/>
        </w:rPr>
        <w:t xml:space="preserve"> registered higher education</w:t>
      </w:r>
      <w:r w:rsidR="001C45E7">
        <w:rPr>
          <w:noProof/>
        </w:rPr>
        <w:t xml:space="preserve"> providers</w:t>
      </w:r>
      <w:r w:rsidR="00FD5CDE">
        <w:rPr>
          <w:noProof/>
        </w:rPr>
        <w:t xml:space="preserve"> (providers)</w:t>
      </w:r>
      <w:r w:rsidR="001C45E7">
        <w:rPr>
          <w:noProof/>
        </w:rPr>
        <w:t xml:space="preserve"> </w:t>
      </w:r>
      <w:r w:rsidR="00D65A58">
        <w:rPr>
          <w:noProof/>
        </w:rPr>
        <w:t>about arra</w:t>
      </w:r>
      <w:r w:rsidR="00113C99">
        <w:rPr>
          <w:noProof/>
        </w:rPr>
        <w:t>n</w:t>
      </w:r>
      <w:r w:rsidR="00D65A58">
        <w:rPr>
          <w:noProof/>
        </w:rPr>
        <w:t>gements for</w:t>
      </w:r>
      <w:r w:rsidR="001C45E7">
        <w:rPr>
          <w:noProof/>
        </w:rPr>
        <w:t xml:space="preserve"> </w:t>
      </w:r>
      <w:r w:rsidR="00693D8D">
        <w:rPr>
          <w:noProof/>
        </w:rPr>
        <w:t>‘delivery with other parties’</w:t>
      </w:r>
      <w:r>
        <w:rPr>
          <w:noProof/>
        </w:rPr>
        <w:t xml:space="preserve">. </w:t>
      </w:r>
      <w:r w:rsidR="00BA40D2">
        <w:rPr>
          <w:noProof/>
        </w:rPr>
        <w:t>The primary obligations are in section 5.4 of the HES Framework.</w:t>
      </w:r>
    </w:p>
    <w:p w14:paraId="3D334371" w14:textId="407EAFAD" w:rsidR="00662744" w:rsidRDefault="007B4784" w:rsidP="001A3221">
      <w:pPr>
        <w:rPr>
          <w:noProof/>
        </w:rPr>
      </w:pPr>
      <w:r>
        <w:rPr>
          <w:noProof/>
        </w:rPr>
        <w:t>‘D</w:t>
      </w:r>
      <w:r w:rsidR="00D47536">
        <w:rPr>
          <w:noProof/>
        </w:rPr>
        <w:t>elivery with other parties’</w:t>
      </w:r>
      <w:r w:rsidR="00693D8D">
        <w:rPr>
          <w:noProof/>
        </w:rPr>
        <w:t xml:space="preserve"> </w:t>
      </w:r>
      <w:r w:rsidR="00D47536">
        <w:rPr>
          <w:noProof/>
        </w:rPr>
        <w:t>encompasses</w:t>
      </w:r>
      <w:r w:rsidR="001A3221">
        <w:rPr>
          <w:noProof/>
        </w:rPr>
        <w:t xml:space="preserve"> </w:t>
      </w:r>
      <w:r w:rsidR="00D47536">
        <w:t xml:space="preserve">arrangements between a </w:t>
      </w:r>
      <w:r w:rsidR="00FD5CDE">
        <w:t xml:space="preserve">provider </w:t>
      </w:r>
      <w:r w:rsidR="00D47536">
        <w:t xml:space="preserve">and another </w:t>
      </w:r>
      <w:r w:rsidR="00594F23">
        <w:t xml:space="preserve">entity </w:t>
      </w:r>
      <w:r w:rsidR="00583923">
        <w:t>(</w:t>
      </w:r>
      <w:r w:rsidR="00D47536">
        <w:t>in Australia or overseas</w:t>
      </w:r>
      <w:r w:rsidR="00583923">
        <w:t>)</w:t>
      </w:r>
      <w:r w:rsidR="00FE5C85">
        <w:t>,</w:t>
      </w:r>
      <w:r w:rsidR="00BA40D2">
        <w:t xml:space="preserve"> for</w:t>
      </w:r>
      <w:r w:rsidR="001A3221">
        <w:t xml:space="preserve"> </w:t>
      </w:r>
      <w:r w:rsidR="001F4AC9">
        <w:t>the</w:t>
      </w:r>
      <w:r w:rsidR="00594F23">
        <w:t xml:space="preserve"> </w:t>
      </w:r>
      <w:r w:rsidR="001F4AC9">
        <w:t>d</w:t>
      </w:r>
      <w:r w:rsidR="00693D8D">
        <w:t>eliver</w:t>
      </w:r>
      <w:r w:rsidR="001F4AC9">
        <w:t xml:space="preserve">y </w:t>
      </w:r>
      <w:r w:rsidR="001A3221">
        <w:t>of a course of study</w:t>
      </w:r>
      <w:r w:rsidR="006807E3">
        <w:t xml:space="preserve"> (a course)</w:t>
      </w:r>
      <w:r w:rsidR="001F4AC9">
        <w:t xml:space="preserve"> </w:t>
      </w:r>
      <w:r w:rsidR="001A3221">
        <w:t>or parts of it</w:t>
      </w:r>
      <w:r w:rsidR="00D65A58">
        <w:t>,</w:t>
      </w:r>
      <w:r w:rsidR="001A3221">
        <w:rPr>
          <w:noProof/>
        </w:rPr>
        <w:t xml:space="preserve"> </w:t>
      </w:r>
      <w:r w:rsidR="001F4AC9">
        <w:t xml:space="preserve">that </w:t>
      </w:r>
      <w:r w:rsidR="00693D8D">
        <w:t>lead</w:t>
      </w:r>
      <w:r w:rsidR="001F4AC9">
        <w:t>s</w:t>
      </w:r>
      <w:r w:rsidR="00693D8D">
        <w:t xml:space="preserve"> to the award of an Australian regulated higher education qualification</w:t>
      </w:r>
      <w:r w:rsidR="00576906">
        <w:t xml:space="preserve"> (higher education qualification)</w:t>
      </w:r>
      <w:r w:rsidR="00693D8D">
        <w:t>.</w:t>
      </w:r>
    </w:p>
    <w:p w14:paraId="2CFA05B7" w14:textId="6BC9DF7F" w:rsidR="00B34D2A" w:rsidRDefault="00B34D2A" w:rsidP="00B34D2A">
      <w:pPr>
        <w:rPr>
          <w:noProof/>
        </w:rPr>
      </w:pPr>
      <w:r>
        <w:rPr>
          <w:noProof/>
        </w:rPr>
        <w:t>Common examples of delivery with other parties include:</w:t>
      </w:r>
    </w:p>
    <w:p w14:paraId="6283DD2C" w14:textId="2F241CA2" w:rsidR="008327BF" w:rsidRDefault="001C744E" w:rsidP="00B17415">
      <w:pPr>
        <w:pStyle w:val="Bullet1"/>
        <w:numPr>
          <w:ilvl w:val="0"/>
          <w:numId w:val="28"/>
        </w:numPr>
        <w:rPr>
          <w:noProof/>
        </w:rPr>
      </w:pPr>
      <w:hyperlink r:id="rId11" w:history="1">
        <w:r w:rsidR="008327BF" w:rsidRPr="00AD1BB1">
          <w:rPr>
            <w:rStyle w:val="Hyperlink"/>
            <w:noProof/>
          </w:rPr>
          <w:t>work-integrated learning</w:t>
        </w:r>
      </w:hyperlink>
      <w:r w:rsidR="0054231D">
        <w:rPr>
          <w:rStyle w:val="Hyperlink"/>
          <w:noProof/>
        </w:rPr>
        <w:t xml:space="preserve"> (see TEQSA’s guidance note for more details)</w:t>
      </w:r>
    </w:p>
    <w:p w14:paraId="435E237B" w14:textId="1BEDE2EA" w:rsidR="00B34D2A" w:rsidRDefault="00B34D2A" w:rsidP="00B17415">
      <w:pPr>
        <w:pStyle w:val="Bullet1"/>
        <w:numPr>
          <w:ilvl w:val="0"/>
          <w:numId w:val="28"/>
        </w:numPr>
        <w:rPr>
          <w:noProof/>
        </w:rPr>
      </w:pPr>
      <w:r>
        <w:rPr>
          <w:noProof/>
        </w:rPr>
        <w:t>in-country language programs</w:t>
      </w:r>
    </w:p>
    <w:p w14:paraId="1026DDE3" w14:textId="4CD626F0" w:rsidR="00B34D2A" w:rsidRDefault="00BA40D2" w:rsidP="00B17415">
      <w:pPr>
        <w:pStyle w:val="Bullet1"/>
        <w:numPr>
          <w:ilvl w:val="0"/>
          <w:numId w:val="28"/>
        </w:numPr>
        <w:rPr>
          <w:noProof/>
        </w:rPr>
      </w:pPr>
      <w:r>
        <w:rPr>
          <w:noProof/>
        </w:rPr>
        <w:t xml:space="preserve">short-term programs allowing students to complete units of a course with another provider, either </w:t>
      </w:r>
      <w:r w:rsidR="00594F23">
        <w:rPr>
          <w:noProof/>
        </w:rPr>
        <w:t>domestic</w:t>
      </w:r>
      <w:r>
        <w:rPr>
          <w:noProof/>
        </w:rPr>
        <w:t>ally or</w:t>
      </w:r>
      <w:r w:rsidR="00594F23">
        <w:rPr>
          <w:noProof/>
        </w:rPr>
        <w:t xml:space="preserve"> overseas </w:t>
      </w:r>
      <w:r>
        <w:rPr>
          <w:noProof/>
        </w:rPr>
        <w:t>(study tours</w:t>
      </w:r>
      <w:r w:rsidR="00D53D64">
        <w:rPr>
          <w:noProof/>
        </w:rPr>
        <w:t xml:space="preserve"> and exchanges</w:t>
      </w:r>
      <w:r>
        <w:rPr>
          <w:noProof/>
        </w:rPr>
        <w:t>)</w:t>
      </w:r>
    </w:p>
    <w:p w14:paraId="5B64B92B" w14:textId="01031EFA" w:rsidR="008327BF" w:rsidRDefault="0054231D" w:rsidP="00B17415">
      <w:pPr>
        <w:pStyle w:val="Bullet1"/>
        <w:numPr>
          <w:ilvl w:val="0"/>
          <w:numId w:val="28"/>
        </w:numPr>
      </w:pPr>
      <w:r>
        <w:t xml:space="preserve">on behalf of the provider, other entities </w:t>
      </w:r>
      <w:r w:rsidR="008327BF">
        <w:t>delivering courses</w:t>
      </w:r>
      <w:r>
        <w:t xml:space="preserve"> to students</w:t>
      </w:r>
      <w:r w:rsidR="008327BF">
        <w:t xml:space="preserve"> in full</w:t>
      </w:r>
      <w:r>
        <w:t xml:space="preserve"> </w:t>
      </w:r>
    </w:p>
    <w:p w14:paraId="6F8EEC6E" w14:textId="40A8B4EF" w:rsidR="002B5858" w:rsidRDefault="00EA3102" w:rsidP="00B17415">
      <w:pPr>
        <w:pStyle w:val="Bullet1"/>
        <w:numPr>
          <w:ilvl w:val="0"/>
          <w:numId w:val="28"/>
        </w:numPr>
      </w:pPr>
      <w:r>
        <w:t>student</w:t>
      </w:r>
      <w:r w:rsidR="00BA40D2">
        <w:t xml:space="preserve">s </w:t>
      </w:r>
      <w:r>
        <w:t>complet</w:t>
      </w:r>
      <w:r w:rsidR="00BA40D2">
        <w:t>ing</w:t>
      </w:r>
      <w:r>
        <w:t xml:space="preserve"> part of their course at one provider, and the remainder at another</w:t>
      </w:r>
      <w:r w:rsidR="00BA40D2">
        <w:t xml:space="preserve"> (twinning arrangements)</w:t>
      </w:r>
    </w:p>
    <w:p w14:paraId="5847384F" w14:textId="76E82761" w:rsidR="00662744" w:rsidRDefault="00662744" w:rsidP="00B17415">
      <w:pPr>
        <w:pStyle w:val="Bullet1"/>
        <w:numPr>
          <w:ilvl w:val="0"/>
          <w:numId w:val="28"/>
        </w:numPr>
      </w:pPr>
      <w:r>
        <w:t>an</w:t>
      </w:r>
      <w:r w:rsidRPr="00662744">
        <w:t xml:space="preserve"> umbrella entity</w:t>
      </w:r>
      <w:r w:rsidR="00BA40D2">
        <w:t xml:space="preserve"> that is</w:t>
      </w:r>
      <w:r w:rsidRPr="00662744">
        <w:t xml:space="preserve"> overseeing two or more providers cover</w:t>
      </w:r>
      <w:r>
        <w:t>ing</w:t>
      </w:r>
      <w:r w:rsidRPr="00662744">
        <w:t xml:space="preserve"> a</w:t>
      </w:r>
      <w:r>
        <w:t xml:space="preserve">n aspect of </w:t>
      </w:r>
      <w:r w:rsidRPr="00662744">
        <w:t xml:space="preserve">delivery for </w:t>
      </w:r>
      <w:r>
        <w:t>the</w:t>
      </w:r>
      <w:r w:rsidR="00BA40D2">
        <w:t xml:space="preserve"> overseen</w:t>
      </w:r>
      <w:r>
        <w:t xml:space="preserve"> providers.</w:t>
      </w:r>
    </w:p>
    <w:p w14:paraId="590F97EE" w14:textId="33F8A1CE" w:rsidR="0054231D" w:rsidRDefault="00BA40D2" w:rsidP="0054231D">
      <w:pPr>
        <w:rPr>
          <w:noProof/>
        </w:rPr>
      </w:pPr>
      <w:r>
        <w:rPr>
          <w:noProof/>
        </w:rPr>
        <w:t>In having</w:t>
      </w:r>
      <w:r w:rsidR="0054231D">
        <w:rPr>
          <w:noProof/>
        </w:rPr>
        <w:t xml:space="preserve"> arrangements to deliver a course with other parties, the HES Framework r</w:t>
      </w:r>
      <w:r w:rsidR="0054231D" w:rsidRPr="001F4AC9">
        <w:rPr>
          <w:noProof/>
        </w:rPr>
        <w:t>equires providers</w:t>
      </w:r>
      <w:r w:rsidR="0054231D">
        <w:rPr>
          <w:noProof/>
        </w:rPr>
        <w:t xml:space="preserve"> to</w:t>
      </w:r>
      <w:r w:rsidR="0054231D" w:rsidRPr="001F4AC9">
        <w:rPr>
          <w:noProof/>
        </w:rPr>
        <w:t xml:space="preserve"> remain</w:t>
      </w:r>
      <w:r w:rsidR="00113C99">
        <w:rPr>
          <w:noProof/>
        </w:rPr>
        <w:t xml:space="preserve"> responsible and</w:t>
      </w:r>
      <w:r w:rsidR="0054231D" w:rsidRPr="001F4AC9">
        <w:rPr>
          <w:noProof/>
        </w:rPr>
        <w:t xml:space="preserve"> accountable in all </w:t>
      </w:r>
      <w:r w:rsidR="00662744">
        <w:rPr>
          <w:noProof/>
        </w:rPr>
        <w:t>aspects</w:t>
      </w:r>
      <w:r w:rsidR="0054231D" w:rsidRPr="001F4AC9">
        <w:rPr>
          <w:noProof/>
        </w:rPr>
        <w:t xml:space="preserve"> of course delivery and support</w:t>
      </w:r>
      <w:r w:rsidR="007211E3">
        <w:rPr>
          <w:noProof/>
        </w:rPr>
        <w:t>. These aspects</w:t>
      </w:r>
      <w:r w:rsidR="00662744">
        <w:rPr>
          <w:noProof/>
        </w:rPr>
        <w:t xml:space="preserve"> </w:t>
      </w:r>
      <w:r w:rsidR="007211E3">
        <w:rPr>
          <w:noProof/>
        </w:rPr>
        <w:t>include</w:t>
      </w:r>
      <w:r w:rsidR="00662744">
        <w:rPr>
          <w:noProof/>
        </w:rPr>
        <w:t xml:space="preserve"> matters such as corporate monitoring and student wellbeing and safety.</w:t>
      </w:r>
      <w:r w:rsidR="0054231D">
        <w:rPr>
          <w:noProof/>
        </w:rPr>
        <w:t xml:space="preserve"> </w:t>
      </w:r>
    </w:p>
    <w:p w14:paraId="31DB1C22" w14:textId="5EB3DA88" w:rsidR="0054231D" w:rsidRDefault="0054231D" w:rsidP="0054231D">
      <w:pPr>
        <w:rPr>
          <w:noProof/>
        </w:rPr>
      </w:pPr>
      <w:r>
        <w:rPr>
          <w:noProof/>
        </w:rPr>
        <w:t xml:space="preserve">Where a provider delivers a course with </w:t>
      </w:r>
      <w:r w:rsidR="00BA40D2">
        <w:rPr>
          <w:noProof/>
        </w:rPr>
        <w:t>an overseas party,</w:t>
      </w:r>
      <w:r>
        <w:rPr>
          <w:noProof/>
        </w:rPr>
        <w:t xml:space="preserve"> TEQSA may apply greater focus in ensuring compliance</w:t>
      </w:r>
      <w:r w:rsidR="002C379F">
        <w:rPr>
          <w:noProof/>
        </w:rPr>
        <w:t xml:space="preserve"> is effectively implemented by the higher education provider</w:t>
      </w:r>
      <w:r>
        <w:rPr>
          <w:noProof/>
        </w:rPr>
        <w:t>. This is because these arrangements can create heightened risk of non-compliance in areas such as student support,</w:t>
      </w:r>
      <w:r w:rsidR="00D53D64">
        <w:rPr>
          <w:noProof/>
        </w:rPr>
        <w:t xml:space="preserve"> student safety and wellbeing,</w:t>
      </w:r>
      <w:r>
        <w:rPr>
          <w:noProof/>
        </w:rPr>
        <w:t xml:space="preserve"> identifying student</w:t>
      </w:r>
      <w:r w:rsidR="00BA40D2">
        <w:rPr>
          <w:noProof/>
        </w:rPr>
        <w:t>s</w:t>
      </w:r>
      <w:r>
        <w:rPr>
          <w:noProof/>
        </w:rPr>
        <w:t xml:space="preserve"> at risk and freedom of speech. </w:t>
      </w:r>
    </w:p>
    <w:p w14:paraId="608553FC" w14:textId="1C657249" w:rsidR="00B759C1" w:rsidRPr="00194220" w:rsidRDefault="00B759C1" w:rsidP="000E62B1">
      <w:pPr>
        <w:pStyle w:val="Heading2"/>
        <w:numPr>
          <w:ilvl w:val="0"/>
          <w:numId w:val="14"/>
        </w:numPr>
        <w:rPr>
          <w:noProof/>
          <w:color w:val="004D7D"/>
        </w:rPr>
      </w:pPr>
      <w:r w:rsidRPr="00194220">
        <w:rPr>
          <w:noProof/>
          <w:color w:val="004D7D"/>
        </w:rPr>
        <w:lastRenderedPageBreak/>
        <w:t xml:space="preserve">What TEQSA will </w:t>
      </w:r>
      <w:r w:rsidRPr="006C40AE">
        <w:rPr>
          <w:noProof/>
          <w:color w:val="004D7D"/>
        </w:rPr>
        <w:t>look</w:t>
      </w:r>
      <w:r w:rsidRPr="00194220">
        <w:rPr>
          <w:noProof/>
          <w:color w:val="004D7D"/>
        </w:rPr>
        <w:t xml:space="preserve"> for</w:t>
      </w:r>
    </w:p>
    <w:p w14:paraId="004319B2" w14:textId="64F78945" w:rsidR="0054231D" w:rsidRDefault="00B759C1" w:rsidP="0054231D">
      <w:pPr>
        <w:rPr>
          <w:noProof/>
        </w:rPr>
      </w:pPr>
      <w:r w:rsidRPr="00C95EAF">
        <w:rPr>
          <w:noProof/>
        </w:rPr>
        <w:t>TEQSA consider</w:t>
      </w:r>
      <w:r w:rsidR="00BA40D2">
        <w:rPr>
          <w:noProof/>
        </w:rPr>
        <w:t>s</w:t>
      </w:r>
      <w:r w:rsidR="00A34663">
        <w:rPr>
          <w:noProof/>
        </w:rPr>
        <w:t xml:space="preserve"> </w:t>
      </w:r>
      <w:r w:rsidR="0054231D" w:rsidRPr="0054231D">
        <w:rPr>
          <w:noProof/>
        </w:rPr>
        <w:t xml:space="preserve">all standards in </w:t>
      </w:r>
      <w:r w:rsidR="00BA40D2">
        <w:rPr>
          <w:noProof/>
        </w:rPr>
        <w:t>the HES Framework</w:t>
      </w:r>
      <w:r w:rsidR="0054231D" w:rsidRPr="0054231D">
        <w:rPr>
          <w:noProof/>
        </w:rPr>
        <w:t xml:space="preserve"> in the context of ‘delivery with other parties’, among which most notably are:</w:t>
      </w:r>
    </w:p>
    <w:p w14:paraId="1AF740B3" w14:textId="293D82EE" w:rsidR="00524886" w:rsidRPr="00524886" w:rsidRDefault="00524886" w:rsidP="00B759C1">
      <w:pPr>
        <w:rPr>
          <w:noProof/>
          <w:sz w:val="12"/>
          <w:szCs w:val="12"/>
          <w:highlight w:val="cyan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3964"/>
        <w:gridCol w:w="5103"/>
      </w:tblGrid>
      <w:tr w:rsidR="006C40AE" w:rsidRPr="00845CC4" w14:paraId="0F6549F4" w14:textId="77777777" w:rsidTr="006C40AE">
        <w:tc>
          <w:tcPr>
            <w:tcW w:w="3964" w:type="dxa"/>
            <w:shd w:val="clear" w:color="auto" w:fill="004D7D"/>
          </w:tcPr>
          <w:p w14:paraId="0C6B9A98" w14:textId="232DC6EA" w:rsidR="009D3138" w:rsidRPr="000573DB" w:rsidRDefault="002866BA" w:rsidP="00B759C1">
            <w:pPr>
              <w:rPr>
                <w:b/>
                <w:bCs/>
                <w:noProof/>
                <w:color w:val="FFFFFF" w:themeColor="background1"/>
                <w:sz w:val="20"/>
                <w:szCs w:val="20"/>
              </w:rPr>
            </w:pPr>
            <w:r w:rsidRPr="000573DB">
              <w:rPr>
                <w:b/>
                <w:bCs/>
                <w:noProof/>
                <w:color w:val="FFFFFF" w:themeColor="background1"/>
                <w:sz w:val="20"/>
                <w:szCs w:val="20"/>
              </w:rPr>
              <w:t xml:space="preserve">Part A: </w:t>
            </w:r>
            <w:r w:rsidR="009D3138" w:rsidRPr="000573DB">
              <w:rPr>
                <w:b/>
                <w:bCs/>
                <w:noProof/>
                <w:color w:val="FFFFFF" w:themeColor="background1"/>
                <w:sz w:val="20"/>
                <w:szCs w:val="20"/>
              </w:rPr>
              <w:t>Standards for HE Providers</w:t>
            </w:r>
          </w:p>
        </w:tc>
        <w:tc>
          <w:tcPr>
            <w:tcW w:w="5103" w:type="dxa"/>
            <w:shd w:val="clear" w:color="auto" w:fill="004D7D"/>
          </w:tcPr>
          <w:p w14:paraId="17167564" w14:textId="0639ED17" w:rsidR="009D3138" w:rsidRPr="000573DB" w:rsidRDefault="00733596" w:rsidP="00B759C1">
            <w:pPr>
              <w:rPr>
                <w:b/>
                <w:bCs/>
                <w:noProof/>
                <w:color w:val="FFFFFF" w:themeColor="background1"/>
                <w:sz w:val="20"/>
                <w:szCs w:val="20"/>
              </w:rPr>
            </w:pPr>
            <w:r w:rsidRPr="000573DB">
              <w:rPr>
                <w:b/>
                <w:bCs/>
                <w:noProof/>
                <w:color w:val="FFFFFF" w:themeColor="background1"/>
                <w:sz w:val="20"/>
                <w:szCs w:val="20"/>
              </w:rPr>
              <w:t>Ke</w:t>
            </w:r>
            <w:r w:rsidR="001561CC" w:rsidRPr="000573DB">
              <w:rPr>
                <w:b/>
                <w:bCs/>
                <w:noProof/>
                <w:color w:val="FFFFFF" w:themeColor="background1"/>
                <w:sz w:val="20"/>
                <w:szCs w:val="20"/>
              </w:rPr>
              <w:t>y considerations</w:t>
            </w:r>
          </w:p>
        </w:tc>
      </w:tr>
      <w:tr w:rsidR="00801A19" w:rsidRPr="00845CC4" w14:paraId="28F72A8F" w14:textId="77777777" w:rsidTr="00EB3438">
        <w:tc>
          <w:tcPr>
            <w:tcW w:w="3964" w:type="dxa"/>
          </w:tcPr>
          <w:p w14:paraId="086C6117" w14:textId="7E7FB737" w:rsidR="00801A19" w:rsidRPr="000573DB" w:rsidRDefault="00697C87" w:rsidP="00B759C1">
            <w:pPr>
              <w:rPr>
                <w:noProof/>
                <w:sz w:val="20"/>
                <w:szCs w:val="20"/>
              </w:rPr>
            </w:pPr>
            <w:r w:rsidRPr="000573DB">
              <w:rPr>
                <w:noProof/>
                <w:sz w:val="20"/>
                <w:szCs w:val="20"/>
              </w:rPr>
              <w:t>1.3.6 Orientation and progression</w:t>
            </w:r>
          </w:p>
        </w:tc>
        <w:tc>
          <w:tcPr>
            <w:tcW w:w="5103" w:type="dxa"/>
          </w:tcPr>
          <w:p w14:paraId="7B702897" w14:textId="7B59E55F" w:rsidR="00697C87" w:rsidRDefault="001A3221" w:rsidP="001A3221">
            <w:pPr>
              <w:pStyle w:val="ListParagraph"/>
              <w:numPr>
                <w:ilvl w:val="0"/>
                <w:numId w:val="20"/>
              </w:numPr>
              <w:rPr>
                <w:sz w:val="20"/>
                <w:szCs w:val="20"/>
              </w:rPr>
            </w:pPr>
            <w:r w:rsidRPr="001A3221">
              <w:rPr>
                <w:sz w:val="20"/>
                <w:szCs w:val="20"/>
              </w:rPr>
              <w:t xml:space="preserve">students have </w:t>
            </w:r>
            <w:r w:rsidR="009E6032">
              <w:rPr>
                <w:sz w:val="20"/>
                <w:szCs w:val="20"/>
              </w:rPr>
              <w:t>equivalent</w:t>
            </w:r>
            <w:r w:rsidRPr="001A3221">
              <w:rPr>
                <w:sz w:val="20"/>
                <w:szCs w:val="20"/>
              </w:rPr>
              <w:t xml:space="preserve"> opportunity to successfully transition into and through their course of study irrespective of educational background, mode or place of study</w:t>
            </w:r>
            <w:r w:rsidR="00E8317F" w:rsidRPr="001A3221">
              <w:rPr>
                <w:sz w:val="20"/>
                <w:szCs w:val="20"/>
              </w:rPr>
              <w:t xml:space="preserve"> </w:t>
            </w:r>
          </w:p>
          <w:p w14:paraId="40D570EB" w14:textId="64ED3752" w:rsidR="001A3221" w:rsidRPr="001A3221" w:rsidRDefault="001A3221" w:rsidP="001A3221">
            <w:pPr>
              <w:pStyle w:val="ListParagraph"/>
              <w:rPr>
                <w:sz w:val="20"/>
                <w:szCs w:val="20"/>
              </w:rPr>
            </w:pPr>
          </w:p>
        </w:tc>
      </w:tr>
      <w:tr w:rsidR="00D53D64" w:rsidRPr="00845CC4" w14:paraId="1B4A6391" w14:textId="77777777" w:rsidTr="00EB3438">
        <w:tc>
          <w:tcPr>
            <w:tcW w:w="3964" w:type="dxa"/>
          </w:tcPr>
          <w:p w14:paraId="6C6EC674" w14:textId="3902248B" w:rsidR="00D53D64" w:rsidRPr="000573DB" w:rsidRDefault="00D53D64" w:rsidP="00B759C1">
            <w:pPr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1.5 Qualifications and certifcation</w:t>
            </w:r>
          </w:p>
        </w:tc>
        <w:tc>
          <w:tcPr>
            <w:tcW w:w="5103" w:type="dxa"/>
          </w:tcPr>
          <w:p w14:paraId="70C04600" w14:textId="77A54324" w:rsidR="00D53D64" w:rsidRPr="001A3221" w:rsidRDefault="00D53D64" w:rsidP="001A3221">
            <w:pPr>
              <w:pStyle w:val="ListParagraph"/>
              <w:numPr>
                <w:ilvl w:val="0"/>
                <w:numId w:val="20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certification documentation acknowledges the contribution of the third party where appropriate</w:t>
            </w:r>
          </w:p>
        </w:tc>
      </w:tr>
      <w:tr w:rsidR="007211E3" w:rsidRPr="00845CC4" w14:paraId="438C405B" w14:textId="77777777" w:rsidTr="002866BA">
        <w:tc>
          <w:tcPr>
            <w:tcW w:w="3964" w:type="dxa"/>
          </w:tcPr>
          <w:p w14:paraId="2088BF74" w14:textId="055E6814" w:rsidR="007211E3" w:rsidRPr="00CB43F4" w:rsidRDefault="007211E3" w:rsidP="00CB43F4">
            <w:pPr>
              <w:pStyle w:val="ListParagraph"/>
              <w:numPr>
                <w:ilvl w:val="1"/>
                <w:numId w:val="31"/>
              </w:numPr>
              <w:rPr>
                <w:noProof/>
                <w:sz w:val="20"/>
                <w:szCs w:val="20"/>
              </w:rPr>
            </w:pPr>
            <w:r w:rsidRPr="00CB43F4">
              <w:rPr>
                <w:noProof/>
                <w:sz w:val="20"/>
                <w:szCs w:val="20"/>
              </w:rPr>
              <w:t>Wellbeing and Safety</w:t>
            </w:r>
          </w:p>
          <w:p w14:paraId="080DD20B" w14:textId="23481CE2" w:rsidR="007211E3" w:rsidRPr="000573DB" w:rsidRDefault="007211E3" w:rsidP="00620E25">
            <w:pPr>
              <w:rPr>
                <w:noProof/>
                <w:sz w:val="20"/>
                <w:szCs w:val="20"/>
              </w:rPr>
            </w:pPr>
          </w:p>
        </w:tc>
        <w:tc>
          <w:tcPr>
            <w:tcW w:w="5103" w:type="dxa"/>
          </w:tcPr>
          <w:p w14:paraId="3D1F50F9" w14:textId="05E16394" w:rsidR="007211E3" w:rsidRDefault="007211E3" w:rsidP="00D359A8">
            <w:pPr>
              <w:pStyle w:val="ListParagraph"/>
              <w:numPr>
                <w:ilvl w:val="0"/>
                <w:numId w:val="20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students are provided with the following in support of their wellbeing and safety:</w:t>
            </w:r>
          </w:p>
          <w:p w14:paraId="41D3C8BE" w14:textId="2F1D46D6" w:rsidR="007211E3" w:rsidRDefault="007211E3" w:rsidP="00CA5EE9">
            <w:pPr>
              <w:pStyle w:val="ListParagraph"/>
              <w:numPr>
                <w:ilvl w:val="0"/>
                <w:numId w:val="29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 safe environment to participate in higher education</w:t>
            </w:r>
          </w:p>
          <w:p w14:paraId="440D4EAC" w14:textId="0487E564" w:rsidR="007211E3" w:rsidRDefault="007211E3" w:rsidP="00CA5EE9">
            <w:pPr>
              <w:pStyle w:val="ListParagraph"/>
              <w:numPr>
                <w:ilvl w:val="0"/>
                <w:numId w:val="29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support services tailored to the needs of </w:t>
            </w:r>
            <w:r w:rsidR="001A3221">
              <w:rPr>
                <w:sz w:val="20"/>
                <w:szCs w:val="20"/>
              </w:rPr>
              <w:t>their</w:t>
            </w:r>
            <w:r>
              <w:rPr>
                <w:sz w:val="20"/>
                <w:szCs w:val="20"/>
              </w:rPr>
              <w:t xml:space="preserve"> cohort  </w:t>
            </w:r>
          </w:p>
          <w:p w14:paraId="153F96E3" w14:textId="334DA059" w:rsidR="007211E3" w:rsidRPr="007211E3" w:rsidRDefault="007211E3" w:rsidP="007211E3">
            <w:pPr>
              <w:pStyle w:val="ListParagraph"/>
              <w:ind w:left="1440"/>
              <w:rPr>
                <w:sz w:val="20"/>
                <w:szCs w:val="20"/>
              </w:rPr>
            </w:pPr>
          </w:p>
        </w:tc>
      </w:tr>
      <w:tr w:rsidR="00620E25" w:rsidRPr="00845CC4" w14:paraId="28BD0A66" w14:textId="77777777" w:rsidTr="002866BA">
        <w:tc>
          <w:tcPr>
            <w:tcW w:w="3964" w:type="dxa"/>
          </w:tcPr>
          <w:p w14:paraId="3BCF708B" w14:textId="2E5E9B7C" w:rsidR="00620E25" w:rsidRPr="000573DB" w:rsidRDefault="00697C87" w:rsidP="00620E25">
            <w:pPr>
              <w:rPr>
                <w:noProof/>
                <w:sz w:val="20"/>
                <w:szCs w:val="20"/>
              </w:rPr>
            </w:pPr>
            <w:r w:rsidRPr="000573DB">
              <w:rPr>
                <w:noProof/>
                <w:sz w:val="20"/>
                <w:szCs w:val="20"/>
              </w:rPr>
              <w:t>5.1.2-3 Course approval and accreditation</w:t>
            </w:r>
          </w:p>
          <w:p w14:paraId="6F0CC257" w14:textId="7F069D5A" w:rsidR="00697C87" w:rsidRPr="000573DB" w:rsidRDefault="00697C87" w:rsidP="00620E25">
            <w:pPr>
              <w:rPr>
                <w:noProof/>
                <w:sz w:val="20"/>
                <w:szCs w:val="20"/>
              </w:rPr>
            </w:pPr>
          </w:p>
        </w:tc>
        <w:tc>
          <w:tcPr>
            <w:tcW w:w="5103" w:type="dxa"/>
          </w:tcPr>
          <w:p w14:paraId="5DAF6437" w14:textId="77777777" w:rsidR="001A3221" w:rsidRDefault="00E8317F" w:rsidP="00D359A8">
            <w:pPr>
              <w:pStyle w:val="ListParagraph"/>
              <w:numPr>
                <w:ilvl w:val="0"/>
                <w:numId w:val="20"/>
              </w:numPr>
              <w:rPr>
                <w:sz w:val="20"/>
                <w:szCs w:val="20"/>
              </w:rPr>
            </w:pPr>
            <w:r w:rsidRPr="000573DB">
              <w:rPr>
                <w:sz w:val="20"/>
                <w:szCs w:val="20"/>
              </w:rPr>
              <w:t>processes</w:t>
            </w:r>
            <w:r w:rsidR="001A3221">
              <w:rPr>
                <w:sz w:val="20"/>
                <w:szCs w:val="20"/>
              </w:rPr>
              <w:t xml:space="preserve"> for </w:t>
            </w:r>
            <w:r w:rsidR="001A3221" w:rsidRPr="000573DB">
              <w:rPr>
                <w:sz w:val="20"/>
                <w:szCs w:val="20"/>
              </w:rPr>
              <w:t>academic governance</w:t>
            </w:r>
            <w:r w:rsidRPr="000573DB">
              <w:rPr>
                <w:sz w:val="20"/>
                <w:szCs w:val="20"/>
              </w:rPr>
              <w:t xml:space="preserve"> </w:t>
            </w:r>
            <w:r w:rsidR="009C32A5" w:rsidRPr="000573DB">
              <w:rPr>
                <w:sz w:val="20"/>
                <w:szCs w:val="20"/>
              </w:rPr>
              <w:t>are</w:t>
            </w:r>
            <w:r w:rsidRPr="000573DB">
              <w:rPr>
                <w:sz w:val="20"/>
                <w:szCs w:val="20"/>
              </w:rPr>
              <w:t xml:space="preserve"> applied consistently to all courses </w:t>
            </w:r>
          </w:p>
          <w:p w14:paraId="3EE9DF23" w14:textId="3AEBA769" w:rsidR="00893DC9" w:rsidRPr="000573DB" w:rsidRDefault="00E8317F" w:rsidP="00D359A8">
            <w:pPr>
              <w:pStyle w:val="ListParagraph"/>
              <w:numPr>
                <w:ilvl w:val="0"/>
                <w:numId w:val="20"/>
              </w:numPr>
              <w:rPr>
                <w:sz w:val="20"/>
                <w:szCs w:val="20"/>
              </w:rPr>
            </w:pPr>
            <w:r w:rsidRPr="000573DB">
              <w:rPr>
                <w:sz w:val="20"/>
                <w:szCs w:val="20"/>
              </w:rPr>
              <w:t>resources required to deliver course</w:t>
            </w:r>
            <w:r w:rsidR="001A3221">
              <w:rPr>
                <w:sz w:val="20"/>
                <w:szCs w:val="20"/>
              </w:rPr>
              <w:t>s</w:t>
            </w:r>
            <w:r w:rsidRPr="000573DB">
              <w:rPr>
                <w:sz w:val="20"/>
                <w:szCs w:val="20"/>
              </w:rPr>
              <w:t xml:space="preserve"> </w:t>
            </w:r>
            <w:r w:rsidR="009C32A5" w:rsidRPr="000573DB">
              <w:rPr>
                <w:sz w:val="20"/>
                <w:szCs w:val="20"/>
              </w:rPr>
              <w:t>are</w:t>
            </w:r>
            <w:r w:rsidRPr="000573DB">
              <w:rPr>
                <w:sz w:val="20"/>
                <w:szCs w:val="20"/>
              </w:rPr>
              <w:t xml:space="preserve"> available</w:t>
            </w:r>
          </w:p>
          <w:p w14:paraId="57887353" w14:textId="77777777" w:rsidR="00620E25" w:rsidRPr="000573DB" w:rsidRDefault="00620E25" w:rsidP="00893DC9">
            <w:pPr>
              <w:rPr>
                <w:noProof/>
                <w:sz w:val="20"/>
                <w:szCs w:val="20"/>
              </w:rPr>
            </w:pPr>
          </w:p>
        </w:tc>
      </w:tr>
      <w:tr w:rsidR="00697C87" w:rsidRPr="00845CC4" w14:paraId="695B3CC4" w14:textId="77777777" w:rsidTr="002866BA">
        <w:tc>
          <w:tcPr>
            <w:tcW w:w="3964" w:type="dxa"/>
          </w:tcPr>
          <w:p w14:paraId="004BC88E" w14:textId="526FD42A" w:rsidR="00697C87" w:rsidRPr="000573DB" w:rsidRDefault="00893DC9" w:rsidP="00620E25">
            <w:pPr>
              <w:rPr>
                <w:noProof/>
                <w:sz w:val="20"/>
                <w:szCs w:val="20"/>
              </w:rPr>
            </w:pPr>
            <w:r w:rsidRPr="000573DB">
              <w:rPr>
                <w:noProof/>
                <w:sz w:val="20"/>
                <w:szCs w:val="20"/>
              </w:rPr>
              <w:t>5.2.4 Academic and research integrity</w:t>
            </w:r>
          </w:p>
        </w:tc>
        <w:tc>
          <w:tcPr>
            <w:tcW w:w="5103" w:type="dxa"/>
          </w:tcPr>
          <w:p w14:paraId="12801A2A" w14:textId="3EF20BE9" w:rsidR="00697C87" w:rsidRPr="000573DB" w:rsidRDefault="00E8317F" w:rsidP="000E62B1">
            <w:pPr>
              <w:pStyle w:val="ListParagraph"/>
              <w:numPr>
                <w:ilvl w:val="0"/>
                <w:numId w:val="21"/>
              </w:numPr>
              <w:rPr>
                <w:noProof/>
                <w:sz w:val="20"/>
                <w:szCs w:val="20"/>
              </w:rPr>
            </w:pPr>
            <w:r w:rsidRPr="000573DB">
              <w:rPr>
                <w:sz w:val="20"/>
                <w:szCs w:val="20"/>
              </w:rPr>
              <w:t xml:space="preserve">academic and research integrity and accountability </w:t>
            </w:r>
            <w:r w:rsidR="008B4E76" w:rsidRPr="000573DB">
              <w:rPr>
                <w:sz w:val="20"/>
                <w:szCs w:val="20"/>
              </w:rPr>
              <w:t>are</w:t>
            </w:r>
            <w:r w:rsidRPr="000573DB">
              <w:rPr>
                <w:sz w:val="20"/>
                <w:szCs w:val="20"/>
              </w:rPr>
              <w:t xml:space="preserve"> maintained in delivery arrangements with other parties</w:t>
            </w:r>
          </w:p>
          <w:p w14:paraId="7659AD53" w14:textId="384A392C" w:rsidR="00893DC9" w:rsidRPr="000573DB" w:rsidRDefault="00893DC9" w:rsidP="00893DC9">
            <w:pPr>
              <w:pStyle w:val="ListParagraph"/>
              <w:rPr>
                <w:noProof/>
                <w:sz w:val="20"/>
                <w:szCs w:val="20"/>
              </w:rPr>
            </w:pPr>
          </w:p>
        </w:tc>
      </w:tr>
      <w:tr w:rsidR="00D53D64" w:rsidRPr="00845CC4" w14:paraId="421A12D1" w14:textId="77777777" w:rsidTr="002866BA">
        <w:tc>
          <w:tcPr>
            <w:tcW w:w="3964" w:type="dxa"/>
          </w:tcPr>
          <w:p w14:paraId="44416A14" w14:textId="04F899D2" w:rsidR="00D53D64" w:rsidRPr="000573DB" w:rsidRDefault="00D53D64" w:rsidP="00620E25">
            <w:pPr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5.3 Monitoring, review and improvement</w:t>
            </w:r>
          </w:p>
        </w:tc>
        <w:tc>
          <w:tcPr>
            <w:tcW w:w="5103" w:type="dxa"/>
          </w:tcPr>
          <w:p w14:paraId="1C8F5770" w14:textId="0880CC8C" w:rsidR="00D53D64" w:rsidRPr="000573DB" w:rsidRDefault="00D53D64" w:rsidP="000E62B1">
            <w:pPr>
              <w:pStyle w:val="ListParagraph"/>
              <w:numPr>
                <w:ilvl w:val="0"/>
                <w:numId w:val="2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monitoring and review of student trend data specifically considers and compares outcomes across cohorts and </w:t>
            </w:r>
            <w:r w:rsidR="00CB43F4">
              <w:rPr>
                <w:sz w:val="20"/>
                <w:szCs w:val="20"/>
              </w:rPr>
              <w:t>third-party</w:t>
            </w:r>
            <w:r>
              <w:rPr>
                <w:sz w:val="20"/>
                <w:szCs w:val="20"/>
              </w:rPr>
              <w:t xml:space="preserve"> activities</w:t>
            </w:r>
          </w:p>
        </w:tc>
      </w:tr>
      <w:tr w:rsidR="00697C87" w:rsidRPr="00845CC4" w14:paraId="6946F55C" w14:textId="77777777" w:rsidTr="002866BA">
        <w:tc>
          <w:tcPr>
            <w:tcW w:w="3964" w:type="dxa"/>
          </w:tcPr>
          <w:p w14:paraId="374C3D23" w14:textId="27118707" w:rsidR="00697C87" w:rsidRPr="000573DB" w:rsidRDefault="00893DC9" w:rsidP="00620E25">
            <w:pPr>
              <w:rPr>
                <w:noProof/>
                <w:sz w:val="20"/>
                <w:szCs w:val="20"/>
              </w:rPr>
            </w:pPr>
            <w:r w:rsidRPr="000573DB">
              <w:rPr>
                <w:noProof/>
                <w:sz w:val="20"/>
                <w:szCs w:val="20"/>
              </w:rPr>
              <w:t>5.4 Delivery with other parties</w:t>
            </w:r>
          </w:p>
          <w:p w14:paraId="6C371DEA" w14:textId="201095B6" w:rsidR="00893DC9" w:rsidRPr="000573DB" w:rsidRDefault="00893DC9" w:rsidP="00620E25">
            <w:pPr>
              <w:rPr>
                <w:noProof/>
                <w:sz w:val="20"/>
                <w:szCs w:val="20"/>
              </w:rPr>
            </w:pPr>
          </w:p>
        </w:tc>
        <w:tc>
          <w:tcPr>
            <w:tcW w:w="5103" w:type="dxa"/>
          </w:tcPr>
          <w:p w14:paraId="7193A402" w14:textId="5AF2A0B3" w:rsidR="00697C87" w:rsidRPr="000573DB" w:rsidRDefault="00E8317F" w:rsidP="000E62B1">
            <w:pPr>
              <w:pStyle w:val="ListParagraph"/>
              <w:numPr>
                <w:ilvl w:val="0"/>
                <w:numId w:val="21"/>
              </w:numPr>
              <w:rPr>
                <w:noProof/>
                <w:sz w:val="20"/>
                <w:szCs w:val="20"/>
              </w:rPr>
            </w:pPr>
            <w:r w:rsidRPr="000573DB">
              <w:rPr>
                <w:noProof/>
                <w:sz w:val="20"/>
                <w:szCs w:val="20"/>
              </w:rPr>
              <w:t xml:space="preserve">delivery with other parties </w:t>
            </w:r>
            <w:r w:rsidR="008B4E76" w:rsidRPr="000573DB">
              <w:rPr>
                <w:noProof/>
                <w:sz w:val="20"/>
                <w:szCs w:val="20"/>
              </w:rPr>
              <w:t>is</w:t>
            </w:r>
            <w:r w:rsidRPr="000573DB">
              <w:rPr>
                <w:noProof/>
                <w:sz w:val="20"/>
                <w:szCs w:val="20"/>
              </w:rPr>
              <w:t xml:space="preserve"> quality assured</w:t>
            </w:r>
            <w:r w:rsidR="00510036">
              <w:rPr>
                <w:noProof/>
                <w:sz w:val="20"/>
                <w:szCs w:val="20"/>
              </w:rPr>
              <w:t xml:space="preserve"> by the provider</w:t>
            </w:r>
            <w:r w:rsidRPr="000573DB">
              <w:rPr>
                <w:noProof/>
                <w:sz w:val="20"/>
                <w:szCs w:val="20"/>
              </w:rPr>
              <w:t>, including assurance of quality of supervision and student experiences</w:t>
            </w:r>
          </w:p>
          <w:p w14:paraId="4B6A974F" w14:textId="00A9979E" w:rsidR="00893DC9" w:rsidRPr="000573DB" w:rsidRDefault="00E30A2C" w:rsidP="000E62B1">
            <w:pPr>
              <w:pStyle w:val="ListParagraph"/>
              <w:numPr>
                <w:ilvl w:val="0"/>
                <w:numId w:val="21"/>
              </w:numPr>
              <w:rPr>
                <w:noProof/>
                <w:sz w:val="20"/>
                <w:szCs w:val="20"/>
              </w:rPr>
            </w:pPr>
            <w:r w:rsidRPr="000573DB">
              <w:rPr>
                <w:noProof/>
                <w:sz w:val="20"/>
                <w:szCs w:val="20"/>
              </w:rPr>
              <w:t xml:space="preserve">in delivering </w:t>
            </w:r>
            <w:r w:rsidR="00847DD2" w:rsidRPr="000573DB">
              <w:rPr>
                <w:noProof/>
                <w:sz w:val="20"/>
                <w:szCs w:val="20"/>
              </w:rPr>
              <w:t>a</w:t>
            </w:r>
            <w:r w:rsidRPr="000573DB">
              <w:rPr>
                <w:noProof/>
                <w:sz w:val="20"/>
                <w:szCs w:val="20"/>
              </w:rPr>
              <w:t xml:space="preserve"> course with another party, the </w:t>
            </w:r>
            <w:r w:rsidR="00E8317F" w:rsidRPr="000573DB">
              <w:rPr>
                <w:noProof/>
                <w:sz w:val="20"/>
                <w:szCs w:val="20"/>
              </w:rPr>
              <w:t>provider remain</w:t>
            </w:r>
            <w:r w:rsidRPr="000573DB">
              <w:rPr>
                <w:noProof/>
                <w:sz w:val="20"/>
                <w:szCs w:val="20"/>
              </w:rPr>
              <w:t>s</w:t>
            </w:r>
            <w:r w:rsidR="00E8317F" w:rsidRPr="000573DB">
              <w:rPr>
                <w:noProof/>
                <w:sz w:val="20"/>
                <w:szCs w:val="20"/>
              </w:rPr>
              <w:t xml:space="preserve"> accountable for </w:t>
            </w:r>
            <w:r w:rsidR="00847DD2" w:rsidRPr="000573DB">
              <w:rPr>
                <w:noProof/>
                <w:sz w:val="20"/>
                <w:szCs w:val="20"/>
              </w:rPr>
              <w:t>the course of study and its ongoing compliance with the</w:t>
            </w:r>
            <w:r w:rsidR="00E8317F" w:rsidRPr="000573DB">
              <w:rPr>
                <w:noProof/>
                <w:sz w:val="20"/>
                <w:szCs w:val="20"/>
              </w:rPr>
              <w:t xml:space="preserve"> HES </w:t>
            </w:r>
            <w:r w:rsidR="00B27709" w:rsidRPr="000573DB">
              <w:rPr>
                <w:noProof/>
                <w:sz w:val="20"/>
                <w:szCs w:val="20"/>
              </w:rPr>
              <w:t>F</w:t>
            </w:r>
            <w:r w:rsidR="00E8317F" w:rsidRPr="000573DB">
              <w:rPr>
                <w:noProof/>
                <w:sz w:val="20"/>
                <w:szCs w:val="20"/>
              </w:rPr>
              <w:t xml:space="preserve">ramework </w:t>
            </w:r>
          </w:p>
          <w:p w14:paraId="19839DBC" w14:textId="2FF454EB" w:rsidR="007029C9" w:rsidRPr="000573DB" w:rsidRDefault="007029C9" w:rsidP="007029C9">
            <w:pPr>
              <w:rPr>
                <w:noProof/>
                <w:sz w:val="20"/>
                <w:szCs w:val="20"/>
              </w:rPr>
            </w:pPr>
          </w:p>
        </w:tc>
      </w:tr>
      <w:tr w:rsidR="00697C87" w:rsidRPr="00845CC4" w14:paraId="17B11989" w14:textId="77777777" w:rsidTr="002866BA">
        <w:tc>
          <w:tcPr>
            <w:tcW w:w="3964" w:type="dxa"/>
          </w:tcPr>
          <w:p w14:paraId="623FAFDF" w14:textId="05DCB27E" w:rsidR="00697C87" w:rsidRPr="000573DB" w:rsidRDefault="007029C9" w:rsidP="00620E25">
            <w:pPr>
              <w:rPr>
                <w:noProof/>
                <w:sz w:val="20"/>
                <w:szCs w:val="20"/>
              </w:rPr>
            </w:pPr>
            <w:r w:rsidRPr="000573DB">
              <w:rPr>
                <w:noProof/>
                <w:sz w:val="20"/>
                <w:szCs w:val="20"/>
              </w:rPr>
              <w:t>6.2</w:t>
            </w:r>
            <w:r w:rsidR="000476C2">
              <w:rPr>
                <w:noProof/>
                <w:sz w:val="20"/>
                <w:szCs w:val="20"/>
              </w:rPr>
              <w:t xml:space="preserve">a, </w:t>
            </w:r>
            <w:r w:rsidR="0073750C">
              <w:rPr>
                <w:noProof/>
                <w:sz w:val="20"/>
                <w:szCs w:val="20"/>
              </w:rPr>
              <w:t>h-i</w:t>
            </w:r>
            <w:r w:rsidRPr="000573DB">
              <w:rPr>
                <w:noProof/>
                <w:sz w:val="20"/>
                <w:szCs w:val="20"/>
              </w:rPr>
              <w:t xml:space="preserve"> Corporate monitoring and accountability</w:t>
            </w:r>
          </w:p>
        </w:tc>
        <w:tc>
          <w:tcPr>
            <w:tcW w:w="5103" w:type="dxa"/>
          </w:tcPr>
          <w:p w14:paraId="04C40270" w14:textId="1A6A7042" w:rsidR="0073750C" w:rsidRDefault="00E8317F" w:rsidP="000E62B1">
            <w:pPr>
              <w:pStyle w:val="ListParagraph"/>
              <w:numPr>
                <w:ilvl w:val="0"/>
                <w:numId w:val="22"/>
              </w:numPr>
              <w:rPr>
                <w:sz w:val="20"/>
                <w:szCs w:val="20"/>
              </w:rPr>
            </w:pPr>
            <w:r w:rsidRPr="000573DB">
              <w:rPr>
                <w:sz w:val="20"/>
                <w:szCs w:val="20"/>
              </w:rPr>
              <w:t xml:space="preserve">the corporate governing body </w:t>
            </w:r>
            <w:r w:rsidR="00847DD2" w:rsidRPr="000573DB">
              <w:rPr>
                <w:sz w:val="20"/>
                <w:szCs w:val="20"/>
              </w:rPr>
              <w:t>can</w:t>
            </w:r>
            <w:r w:rsidRPr="000573DB">
              <w:rPr>
                <w:sz w:val="20"/>
                <w:szCs w:val="20"/>
              </w:rPr>
              <w:t xml:space="preserve"> assure itself it is operating effectively and sustainably. </w:t>
            </w:r>
            <w:r w:rsidR="00E11DCF" w:rsidRPr="000573DB">
              <w:rPr>
                <w:sz w:val="20"/>
                <w:szCs w:val="20"/>
              </w:rPr>
              <w:t>T</w:t>
            </w:r>
            <w:r w:rsidRPr="000573DB">
              <w:rPr>
                <w:sz w:val="20"/>
                <w:szCs w:val="20"/>
              </w:rPr>
              <w:t>his includes</w:t>
            </w:r>
            <w:r w:rsidR="00F77E11">
              <w:rPr>
                <w:sz w:val="20"/>
                <w:szCs w:val="20"/>
              </w:rPr>
              <w:t xml:space="preserve"> assuring itself that the </w:t>
            </w:r>
            <w:r w:rsidR="00194BFB">
              <w:rPr>
                <w:sz w:val="20"/>
                <w:szCs w:val="20"/>
              </w:rPr>
              <w:t>provider</w:t>
            </w:r>
            <w:r w:rsidR="00F77E11">
              <w:rPr>
                <w:sz w:val="20"/>
                <w:szCs w:val="20"/>
              </w:rPr>
              <w:t xml:space="preserve">: </w:t>
            </w:r>
          </w:p>
          <w:p w14:paraId="7CB8936B" w14:textId="2AE7E079" w:rsidR="000476C2" w:rsidRDefault="00F77E11" w:rsidP="00CA5EE9">
            <w:pPr>
              <w:pStyle w:val="ListParagraph"/>
              <w:numPr>
                <w:ilvl w:val="1"/>
                <w:numId w:val="30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is operating consistently with </w:t>
            </w:r>
            <w:r w:rsidR="000476C2">
              <w:rPr>
                <w:sz w:val="20"/>
                <w:szCs w:val="20"/>
              </w:rPr>
              <w:t xml:space="preserve">legislation under which the provider </w:t>
            </w:r>
            <w:r w:rsidR="00B873DE">
              <w:rPr>
                <w:sz w:val="20"/>
                <w:szCs w:val="20"/>
              </w:rPr>
              <w:t>i</w:t>
            </w:r>
            <w:r w:rsidR="000476C2">
              <w:rPr>
                <w:sz w:val="20"/>
                <w:szCs w:val="20"/>
              </w:rPr>
              <w:t xml:space="preserve">s established, </w:t>
            </w:r>
            <w:r w:rsidR="0026138B">
              <w:rPr>
                <w:sz w:val="20"/>
                <w:szCs w:val="20"/>
              </w:rPr>
              <w:t>recognised,</w:t>
            </w:r>
            <w:r w:rsidR="000476C2">
              <w:rPr>
                <w:sz w:val="20"/>
                <w:szCs w:val="20"/>
              </w:rPr>
              <w:t xml:space="preserve"> or incorporate</w:t>
            </w:r>
            <w:r w:rsidR="00B873DE">
              <w:rPr>
                <w:sz w:val="20"/>
                <w:szCs w:val="20"/>
              </w:rPr>
              <w:t xml:space="preserve">d </w:t>
            </w:r>
            <w:r w:rsidR="0026138B">
              <w:rPr>
                <w:sz w:val="20"/>
                <w:szCs w:val="20"/>
              </w:rPr>
              <w:t>(which may impose limits on whether a provider can deliver courses in a foreign jurisdiction</w:t>
            </w:r>
            <w:r w:rsidR="00194BFB">
              <w:rPr>
                <w:sz w:val="20"/>
                <w:szCs w:val="20"/>
              </w:rPr>
              <w:t>, even if through another party</w:t>
            </w:r>
            <w:r w:rsidR="0026138B">
              <w:rPr>
                <w:sz w:val="20"/>
                <w:szCs w:val="20"/>
              </w:rPr>
              <w:t>)</w:t>
            </w:r>
          </w:p>
          <w:p w14:paraId="23A8EC82" w14:textId="7B9093B4" w:rsidR="0073750C" w:rsidRDefault="00F77E11" w:rsidP="00CA5EE9">
            <w:pPr>
              <w:pStyle w:val="ListParagraph"/>
              <w:numPr>
                <w:ilvl w:val="1"/>
                <w:numId w:val="30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has</w:t>
            </w:r>
            <w:r w:rsidR="00E8317F" w:rsidRPr="000573DB">
              <w:rPr>
                <w:sz w:val="20"/>
                <w:szCs w:val="20"/>
              </w:rPr>
              <w:t xml:space="preserve"> </w:t>
            </w:r>
            <w:r w:rsidR="00194BFB">
              <w:rPr>
                <w:sz w:val="20"/>
                <w:szCs w:val="20"/>
              </w:rPr>
              <w:t xml:space="preserve">appropriate </w:t>
            </w:r>
            <w:r w:rsidR="00E8317F" w:rsidRPr="000573DB">
              <w:rPr>
                <w:sz w:val="20"/>
                <w:szCs w:val="20"/>
              </w:rPr>
              <w:t>tuition safeguards</w:t>
            </w:r>
            <w:r w:rsidR="00194BFB">
              <w:rPr>
                <w:sz w:val="20"/>
                <w:szCs w:val="20"/>
              </w:rPr>
              <w:t xml:space="preserve"> plans for </w:t>
            </w:r>
            <w:r w:rsidR="00194BFB" w:rsidRPr="000573DB">
              <w:rPr>
                <w:sz w:val="20"/>
                <w:szCs w:val="20"/>
              </w:rPr>
              <w:t>business continuity</w:t>
            </w:r>
            <w:r w:rsidR="00E8317F" w:rsidRPr="000573DB">
              <w:rPr>
                <w:sz w:val="20"/>
                <w:szCs w:val="20"/>
              </w:rPr>
              <w:t xml:space="preserve"> </w:t>
            </w:r>
            <w:r w:rsidR="008B4E76" w:rsidRPr="000573DB">
              <w:rPr>
                <w:sz w:val="20"/>
                <w:szCs w:val="20"/>
              </w:rPr>
              <w:t>in the event</w:t>
            </w:r>
            <w:r w:rsidR="00E8317F" w:rsidRPr="000573DB">
              <w:rPr>
                <w:sz w:val="20"/>
                <w:szCs w:val="20"/>
              </w:rPr>
              <w:t xml:space="preserve"> a course cannot be fully delivered</w:t>
            </w:r>
          </w:p>
          <w:p w14:paraId="5647456F" w14:textId="0DE380AA" w:rsidR="0073750C" w:rsidRPr="0073750C" w:rsidRDefault="00194BFB" w:rsidP="00CA5EE9">
            <w:pPr>
              <w:pStyle w:val="ListParagraph"/>
              <w:numPr>
                <w:ilvl w:val="1"/>
                <w:numId w:val="30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is awarding</w:t>
            </w:r>
            <w:r w:rsidR="0073750C" w:rsidRPr="0073750C">
              <w:rPr>
                <w:sz w:val="20"/>
                <w:szCs w:val="20"/>
              </w:rPr>
              <w:t xml:space="preserve"> qualifications legitimately</w:t>
            </w:r>
          </w:p>
          <w:p w14:paraId="404AFBF7" w14:textId="3CBE7AB1" w:rsidR="007029C9" w:rsidRPr="000573DB" w:rsidRDefault="00E8317F" w:rsidP="007029C9">
            <w:pPr>
              <w:pStyle w:val="ListParagraph"/>
              <w:rPr>
                <w:sz w:val="20"/>
                <w:szCs w:val="20"/>
              </w:rPr>
            </w:pPr>
            <w:r w:rsidRPr="000573DB">
              <w:rPr>
                <w:sz w:val="20"/>
                <w:szCs w:val="20"/>
              </w:rPr>
              <w:t xml:space="preserve"> </w:t>
            </w:r>
          </w:p>
        </w:tc>
      </w:tr>
      <w:tr w:rsidR="00697C87" w:rsidRPr="00845CC4" w14:paraId="5DFEEE27" w14:textId="77777777" w:rsidTr="002866BA">
        <w:tc>
          <w:tcPr>
            <w:tcW w:w="3964" w:type="dxa"/>
          </w:tcPr>
          <w:p w14:paraId="04A88562" w14:textId="24F7CF30" w:rsidR="00697C87" w:rsidRPr="000573DB" w:rsidRDefault="007029C9" w:rsidP="00620E25">
            <w:pPr>
              <w:rPr>
                <w:noProof/>
                <w:sz w:val="20"/>
                <w:szCs w:val="20"/>
              </w:rPr>
            </w:pPr>
            <w:r w:rsidRPr="000573DB">
              <w:rPr>
                <w:noProof/>
                <w:sz w:val="20"/>
                <w:szCs w:val="20"/>
              </w:rPr>
              <w:t>7.1 Representation</w:t>
            </w:r>
          </w:p>
          <w:p w14:paraId="51D431EA" w14:textId="77777777" w:rsidR="007029C9" w:rsidRPr="000573DB" w:rsidRDefault="007029C9" w:rsidP="00620E25">
            <w:pPr>
              <w:rPr>
                <w:noProof/>
                <w:sz w:val="20"/>
                <w:szCs w:val="20"/>
              </w:rPr>
            </w:pPr>
          </w:p>
          <w:p w14:paraId="0D5CBD89" w14:textId="6FE017BA" w:rsidR="007029C9" w:rsidRPr="000573DB" w:rsidRDefault="007029C9" w:rsidP="00620E25">
            <w:pPr>
              <w:rPr>
                <w:noProof/>
                <w:sz w:val="20"/>
                <w:szCs w:val="20"/>
              </w:rPr>
            </w:pPr>
            <w:r w:rsidRPr="000573DB">
              <w:rPr>
                <w:noProof/>
                <w:sz w:val="20"/>
                <w:szCs w:val="20"/>
              </w:rPr>
              <w:t>7.2 Information for prospective and current students</w:t>
            </w:r>
          </w:p>
        </w:tc>
        <w:tc>
          <w:tcPr>
            <w:tcW w:w="5103" w:type="dxa"/>
          </w:tcPr>
          <w:p w14:paraId="76F1FBE9" w14:textId="42834AF3" w:rsidR="009C1702" w:rsidRPr="000573DB" w:rsidRDefault="00E8317F" w:rsidP="0073750C">
            <w:pPr>
              <w:pStyle w:val="ListParagraph"/>
              <w:numPr>
                <w:ilvl w:val="0"/>
                <w:numId w:val="22"/>
              </w:numPr>
              <w:rPr>
                <w:noProof/>
                <w:sz w:val="20"/>
                <w:szCs w:val="20"/>
              </w:rPr>
            </w:pPr>
            <w:r w:rsidRPr="000573DB">
              <w:rPr>
                <w:noProof/>
                <w:sz w:val="20"/>
                <w:szCs w:val="20"/>
              </w:rPr>
              <w:t xml:space="preserve">information supplied </w:t>
            </w:r>
            <w:r w:rsidR="008C5E97" w:rsidRPr="000573DB">
              <w:rPr>
                <w:noProof/>
                <w:sz w:val="20"/>
                <w:szCs w:val="20"/>
              </w:rPr>
              <w:t xml:space="preserve">by </w:t>
            </w:r>
            <w:r w:rsidRPr="000573DB">
              <w:rPr>
                <w:noProof/>
                <w:sz w:val="20"/>
                <w:szCs w:val="20"/>
              </w:rPr>
              <w:t xml:space="preserve">the provider or other parties about the provider’s educational offerings, experiences and charges </w:t>
            </w:r>
            <w:r w:rsidR="009C32A5" w:rsidRPr="000573DB">
              <w:rPr>
                <w:noProof/>
                <w:sz w:val="20"/>
                <w:szCs w:val="20"/>
              </w:rPr>
              <w:t>are</w:t>
            </w:r>
            <w:r w:rsidR="008B4E76" w:rsidRPr="000573DB">
              <w:rPr>
                <w:noProof/>
                <w:sz w:val="20"/>
                <w:szCs w:val="20"/>
              </w:rPr>
              <w:t xml:space="preserve"> accurate and </w:t>
            </w:r>
            <w:r w:rsidRPr="000573DB">
              <w:rPr>
                <w:noProof/>
                <w:sz w:val="20"/>
                <w:szCs w:val="20"/>
              </w:rPr>
              <w:t>not misleading</w:t>
            </w:r>
            <w:r w:rsidR="008327BF" w:rsidRPr="000573DB">
              <w:rPr>
                <w:noProof/>
                <w:sz w:val="20"/>
                <w:szCs w:val="20"/>
              </w:rPr>
              <w:t xml:space="preserve">. </w:t>
            </w:r>
          </w:p>
          <w:p w14:paraId="17569531" w14:textId="4315438E" w:rsidR="007029C9" w:rsidRPr="000573DB" w:rsidRDefault="00E8317F" w:rsidP="0073750C">
            <w:pPr>
              <w:pStyle w:val="ListParagraph"/>
              <w:numPr>
                <w:ilvl w:val="0"/>
                <w:numId w:val="22"/>
              </w:numPr>
              <w:rPr>
                <w:noProof/>
                <w:sz w:val="20"/>
                <w:szCs w:val="20"/>
              </w:rPr>
            </w:pPr>
            <w:r w:rsidRPr="000573DB">
              <w:rPr>
                <w:noProof/>
                <w:sz w:val="20"/>
                <w:szCs w:val="20"/>
              </w:rPr>
              <w:lastRenderedPageBreak/>
              <w:t xml:space="preserve">information about educational offerings, experiences, and relevant policies </w:t>
            </w:r>
            <w:r w:rsidR="008C5E97" w:rsidRPr="000573DB">
              <w:rPr>
                <w:noProof/>
                <w:sz w:val="20"/>
                <w:szCs w:val="20"/>
              </w:rPr>
              <w:t>are</w:t>
            </w:r>
            <w:r w:rsidRPr="000573DB">
              <w:rPr>
                <w:noProof/>
                <w:sz w:val="20"/>
                <w:szCs w:val="20"/>
              </w:rPr>
              <w:t xml:space="preserve"> </w:t>
            </w:r>
            <w:r w:rsidR="0078641E">
              <w:rPr>
                <w:noProof/>
                <w:sz w:val="20"/>
                <w:szCs w:val="20"/>
              </w:rPr>
              <w:t>accurate, current</w:t>
            </w:r>
            <w:r w:rsidRPr="000573DB">
              <w:rPr>
                <w:noProof/>
                <w:sz w:val="20"/>
                <w:szCs w:val="20"/>
              </w:rPr>
              <w:t xml:space="preserve"> and accessible to prospective and current students</w:t>
            </w:r>
          </w:p>
          <w:p w14:paraId="39DFE91E" w14:textId="6FD03B39" w:rsidR="007029C9" w:rsidRPr="0073750C" w:rsidRDefault="007029C9" w:rsidP="0073750C">
            <w:pPr>
              <w:ind w:left="360"/>
              <w:rPr>
                <w:noProof/>
                <w:sz w:val="20"/>
                <w:szCs w:val="20"/>
              </w:rPr>
            </w:pPr>
          </w:p>
        </w:tc>
      </w:tr>
      <w:tr w:rsidR="00697C87" w:rsidRPr="00845CC4" w14:paraId="3329AE1E" w14:textId="77777777" w:rsidTr="002866BA">
        <w:tc>
          <w:tcPr>
            <w:tcW w:w="3964" w:type="dxa"/>
          </w:tcPr>
          <w:p w14:paraId="1803283C" w14:textId="788B9714" w:rsidR="00697C87" w:rsidRPr="000573DB" w:rsidRDefault="009C1702" w:rsidP="00620E25">
            <w:pPr>
              <w:rPr>
                <w:noProof/>
                <w:sz w:val="20"/>
                <w:szCs w:val="20"/>
              </w:rPr>
            </w:pPr>
            <w:r w:rsidRPr="000573DB">
              <w:rPr>
                <w:noProof/>
                <w:sz w:val="20"/>
                <w:szCs w:val="20"/>
              </w:rPr>
              <w:lastRenderedPageBreak/>
              <w:t>7.3.3 Information management</w:t>
            </w:r>
          </w:p>
        </w:tc>
        <w:tc>
          <w:tcPr>
            <w:tcW w:w="5103" w:type="dxa"/>
          </w:tcPr>
          <w:p w14:paraId="1430FE26" w14:textId="303929F1" w:rsidR="00697C87" w:rsidRPr="000573DB" w:rsidRDefault="00E8317F" w:rsidP="000E62B1">
            <w:pPr>
              <w:pStyle w:val="ListParagraph"/>
              <w:numPr>
                <w:ilvl w:val="0"/>
                <w:numId w:val="23"/>
              </w:numPr>
              <w:rPr>
                <w:noProof/>
                <w:sz w:val="20"/>
                <w:szCs w:val="20"/>
              </w:rPr>
            </w:pPr>
            <w:r w:rsidRPr="000573DB">
              <w:rPr>
                <w:noProof/>
                <w:sz w:val="20"/>
                <w:szCs w:val="20"/>
              </w:rPr>
              <w:t xml:space="preserve">information systems and records are maintained, and kept secure and confidential </w:t>
            </w:r>
          </w:p>
          <w:p w14:paraId="4C2B4603" w14:textId="68D37B60" w:rsidR="009C1702" w:rsidRPr="000573DB" w:rsidRDefault="009C1702" w:rsidP="009C1702">
            <w:pPr>
              <w:rPr>
                <w:noProof/>
                <w:sz w:val="20"/>
                <w:szCs w:val="20"/>
              </w:rPr>
            </w:pPr>
          </w:p>
        </w:tc>
      </w:tr>
    </w:tbl>
    <w:p w14:paraId="249DB29E" w14:textId="3C0036D4" w:rsidR="00121FC6" w:rsidRPr="00121FC6" w:rsidRDefault="00121FC6" w:rsidP="00121FC6">
      <w:pPr>
        <w:pStyle w:val="Heading3"/>
        <w:rPr>
          <w:noProof/>
          <w:color w:val="004D7D"/>
        </w:rPr>
      </w:pPr>
      <w:r w:rsidRPr="00121FC6">
        <w:rPr>
          <w:noProof/>
          <w:color w:val="004D7D"/>
        </w:rPr>
        <w:t>The TEQSA Act</w:t>
      </w:r>
    </w:p>
    <w:p w14:paraId="694264C6" w14:textId="6661838B" w:rsidR="00121FC6" w:rsidRDefault="00121FC6" w:rsidP="00CF6D28">
      <w:pPr>
        <w:rPr>
          <w:rFonts w:ascii="Arial" w:hAnsi="Arial" w:cs="Arial"/>
          <w:color w:val="auto"/>
          <w:shd w:val="clear" w:color="auto" w:fill="FFFFFF"/>
        </w:rPr>
      </w:pPr>
      <w:r>
        <w:rPr>
          <w:noProof/>
        </w:rPr>
        <w:t>TEQSA also considers</w:t>
      </w:r>
      <w:r w:rsidR="00E11DCF">
        <w:rPr>
          <w:noProof/>
        </w:rPr>
        <w:t xml:space="preserve"> obligations arising from</w:t>
      </w:r>
      <w:r>
        <w:rPr>
          <w:noProof/>
        </w:rPr>
        <w:t xml:space="preserve"> the </w:t>
      </w:r>
      <w:hyperlink r:id="rId12" w:tgtFrame="_blank" w:tooltip="TEQSA Act 2011" w:history="1">
        <w:r>
          <w:rPr>
            <w:rStyle w:val="Emphasis"/>
            <w:rFonts w:ascii="Arial" w:hAnsi="Arial" w:cs="Arial"/>
            <w:color w:val="003B45"/>
            <w:u w:val="single"/>
            <w:shd w:val="clear" w:color="auto" w:fill="FFFFFF"/>
          </w:rPr>
          <w:t>Tertiary Education Quality and Standards Agency Act 2011</w:t>
        </w:r>
      </w:hyperlink>
      <w:r>
        <w:rPr>
          <w:rFonts w:ascii="Arial" w:hAnsi="Arial" w:cs="Arial"/>
          <w:color w:val="4D4D4D"/>
          <w:shd w:val="clear" w:color="auto" w:fill="FFFFFF"/>
        </w:rPr>
        <w:t> </w:t>
      </w:r>
      <w:r w:rsidRPr="00BB6593">
        <w:rPr>
          <w:rFonts w:ascii="Arial" w:hAnsi="Arial" w:cs="Arial"/>
          <w:color w:val="auto"/>
          <w:shd w:val="clear" w:color="auto" w:fill="FFFFFF"/>
        </w:rPr>
        <w:t>(TEQSA Act)</w:t>
      </w:r>
      <w:r>
        <w:rPr>
          <w:rFonts w:ascii="Arial" w:hAnsi="Arial" w:cs="Arial"/>
          <w:color w:val="auto"/>
          <w:shd w:val="clear" w:color="auto" w:fill="FFFFFF"/>
        </w:rPr>
        <w:t>.</w:t>
      </w:r>
      <w:r w:rsidR="00D73FFF">
        <w:rPr>
          <w:rFonts w:ascii="Arial" w:hAnsi="Arial" w:cs="Arial"/>
          <w:color w:val="auto"/>
          <w:shd w:val="clear" w:color="auto" w:fill="FFFFFF"/>
        </w:rPr>
        <w:t xml:space="preserve"> The most relevant sections</w:t>
      </w:r>
      <w:r w:rsidR="001B0E1B">
        <w:rPr>
          <w:rFonts w:ascii="Arial" w:hAnsi="Arial" w:cs="Arial"/>
          <w:color w:val="auto"/>
          <w:shd w:val="clear" w:color="auto" w:fill="FFFFFF"/>
        </w:rPr>
        <w:t xml:space="preserve"> about delivery with other parties</w:t>
      </w:r>
      <w:r w:rsidR="00D73FFF">
        <w:rPr>
          <w:rFonts w:ascii="Arial" w:hAnsi="Arial" w:cs="Arial"/>
          <w:color w:val="auto"/>
          <w:shd w:val="clear" w:color="auto" w:fill="FFFFFF"/>
        </w:rPr>
        <w:t xml:space="preserve"> are:</w:t>
      </w:r>
    </w:p>
    <w:p w14:paraId="03D0F65E" w14:textId="0D7D98EE" w:rsidR="00121FC6" w:rsidRDefault="00E8317F" w:rsidP="00B17415">
      <w:pPr>
        <w:pStyle w:val="Bullet1"/>
        <w:numPr>
          <w:ilvl w:val="0"/>
          <w:numId w:val="28"/>
        </w:numPr>
        <w:rPr>
          <w:noProof/>
        </w:rPr>
      </w:pPr>
      <w:r>
        <w:rPr>
          <w:rFonts w:ascii="Arial" w:hAnsi="Arial" w:cs="Arial"/>
          <w:color w:val="auto"/>
          <w:shd w:val="clear" w:color="auto" w:fill="FFFFFF"/>
        </w:rPr>
        <w:t>s</w:t>
      </w:r>
      <w:r w:rsidR="00121FC6" w:rsidRPr="00D73FFF">
        <w:rPr>
          <w:rFonts w:ascii="Arial" w:hAnsi="Arial" w:cs="Arial"/>
          <w:color w:val="auto"/>
          <w:shd w:val="clear" w:color="auto" w:fill="FFFFFF"/>
        </w:rPr>
        <w:t xml:space="preserve">ection 26 </w:t>
      </w:r>
      <w:r w:rsidR="00D73FFF">
        <w:rPr>
          <w:rFonts w:ascii="Arial" w:hAnsi="Arial" w:cs="Arial"/>
          <w:color w:val="auto"/>
          <w:shd w:val="clear" w:color="auto" w:fill="FFFFFF"/>
        </w:rPr>
        <w:t>which</w:t>
      </w:r>
      <w:r w:rsidR="00121FC6" w:rsidRPr="00D73FFF">
        <w:rPr>
          <w:rFonts w:ascii="Arial" w:hAnsi="Arial" w:cs="Arial"/>
          <w:color w:val="auto"/>
          <w:shd w:val="clear" w:color="auto" w:fill="FFFFFF"/>
        </w:rPr>
        <w:t xml:space="preserve"> </w:t>
      </w:r>
      <w:r w:rsidR="00B536A9">
        <w:rPr>
          <w:rFonts w:ascii="Arial" w:hAnsi="Arial" w:cs="Arial"/>
          <w:color w:val="auto"/>
          <w:shd w:val="clear" w:color="auto" w:fill="FFFFFF"/>
        </w:rPr>
        <w:t>applies to</w:t>
      </w:r>
      <w:r w:rsidR="00121FC6" w:rsidRPr="00D73FFF">
        <w:rPr>
          <w:rFonts w:ascii="Arial" w:hAnsi="Arial" w:cs="Arial"/>
          <w:color w:val="auto"/>
          <w:shd w:val="clear" w:color="auto" w:fill="FFFFFF"/>
        </w:rPr>
        <w:t xml:space="preserve"> providers </w:t>
      </w:r>
      <w:r w:rsidR="00B536A9">
        <w:rPr>
          <w:rFonts w:ascii="Arial" w:hAnsi="Arial" w:cs="Arial"/>
          <w:color w:val="auto"/>
          <w:shd w:val="clear" w:color="auto" w:fill="FFFFFF"/>
        </w:rPr>
        <w:t>offering or conferring a higher education award for</w:t>
      </w:r>
      <w:r w:rsidR="006807E3">
        <w:rPr>
          <w:rFonts w:ascii="Arial" w:hAnsi="Arial" w:cs="Arial"/>
          <w:color w:val="auto"/>
          <w:shd w:val="clear" w:color="auto" w:fill="FFFFFF"/>
        </w:rPr>
        <w:t xml:space="preserve"> courses</w:t>
      </w:r>
      <w:r w:rsidR="00B536A9">
        <w:rPr>
          <w:rFonts w:ascii="Arial" w:hAnsi="Arial" w:cs="Arial"/>
          <w:color w:val="auto"/>
          <w:shd w:val="clear" w:color="auto" w:fill="FFFFFF"/>
        </w:rPr>
        <w:t xml:space="preserve"> completed in part or wholly</w:t>
      </w:r>
      <w:r w:rsidR="006807E3">
        <w:rPr>
          <w:rFonts w:ascii="Arial" w:hAnsi="Arial" w:cs="Arial"/>
          <w:color w:val="auto"/>
          <w:shd w:val="clear" w:color="auto" w:fill="FFFFFF"/>
        </w:rPr>
        <w:t xml:space="preserve"> with </w:t>
      </w:r>
      <w:r w:rsidR="00B536A9">
        <w:rPr>
          <w:rFonts w:ascii="Arial" w:hAnsi="Arial" w:cs="Arial"/>
          <w:color w:val="auto"/>
          <w:shd w:val="clear" w:color="auto" w:fill="FFFFFF"/>
        </w:rPr>
        <w:t xml:space="preserve">other parties. </w:t>
      </w:r>
      <w:r w:rsidR="00E730B7">
        <w:rPr>
          <w:rFonts w:ascii="Arial" w:hAnsi="Arial" w:cs="Arial"/>
          <w:color w:val="auto"/>
          <w:shd w:val="clear" w:color="auto" w:fill="FFFFFF"/>
        </w:rPr>
        <w:t>Where it applies, this section requires a</w:t>
      </w:r>
      <w:r w:rsidR="00B536A9">
        <w:rPr>
          <w:rFonts w:ascii="Arial" w:hAnsi="Arial" w:cs="Arial"/>
          <w:color w:val="auto"/>
          <w:shd w:val="clear" w:color="auto" w:fill="FFFFFF"/>
        </w:rPr>
        <w:t xml:space="preserve"> provider</w:t>
      </w:r>
      <w:r w:rsidR="00121FC6" w:rsidRPr="00D73FFF">
        <w:rPr>
          <w:rFonts w:ascii="Arial" w:hAnsi="Arial" w:cs="Arial"/>
          <w:color w:val="auto"/>
          <w:shd w:val="clear" w:color="auto" w:fill="FFFFFF"/>
        </w:rPr>
        <w:t xml:space="preserve"> </w:t>
      </w:r>
      <w:r w:rsidR="00E730B7">
        <w:rPr>
          <w:rFonts w:ascii="Arial" w:hAnsi="Arial" w:cs="Arial"/>
          <w:color w:val="auto"/>
          <w:shd w:val="clear" w:color="auto" w:fill="FFFFFF"/>
        </w:rPr>
        <w:t>to</w:t>
      </w:r>
      <w:r w:rsidR="006807E3">
        <w:rPr>
          <w:rFonts w:ascii="Arial" w:hAnsi="Arial" w:cs="Arial"/>
          <w:color w:val="auto"/>
          <w:shd w:val="clear" w:color="auto" w:fill="FFFFFF"/>
        </w:rPr>
        <w:t xml:space="preserve"> ensure the other </w:t>
      </w:r>
      <w:r w:rsidR="001B0E1B">
        <w:rPr>
          <w:rFonts w:ascii="Arial" w:hAnsi="Arial" w:cs="Arial"/>
          <w:color w:val="auto"/>
          <w:shd w:val="clear" w:color="auto" w:fill="FFFFFF"/>
        </w:rPr>
        <w:t>party/parties</w:t>
      </w:r>
      <w:r w:rsidR="00576906">
        <w:rPr>
          <w:rFonts w:ascii="Arial" w:hAnsi="Arial" w:cs="Arial"/>
          <w:color w:val="auto"/>
          <w:shd w:val="clear" w:color="auto" w:fill="FFFFFF"/>
        </w:rPr>
        <w:t>, in delivering the course,</w:t>
      </w:r>
      <w:r w:rsidR="006807E3">
        <w:rPr>
          <w:rFonts w:ascii="Arial" w:hAnsi="Arial" w:cs="Arial"/>
          <w:color w:val="auto"/>
          <w:shd w:val="clear" w:color="auto" w:fill="FFFFFF"/>
        </w:rPr>
        <w:t xml:space="preserve"> </w:t>
      </w:r>
      <w:r w:rsidR="00576906">
        <w:rPr>
          <w:rFonts w:ascii="Arial" w:hAnsi="Arial" w:cs="Arial"/>
          <w:color w:val="auto"/>
          <w:shd w:val="clear" w:color="auto" w:fill="FFFFFF"/>
        </w:rPr>
        <w:t xml:space="preserve">are compliant </w:t>
      </w:r>
      <w:r w:rsidR="00121FC6" w:rsidRPr="00D73FFF">
        <w:rPr>
          <w:rFonts w:ascii="Arial" w:hAnsi="Arial" w:cs="Arial"/>
          <w:color w:val="auto"/>
          <w:shd w:val="clear" w:color="auto" w:fill="FFFFFF"/>
        </w:rPr>
        <w:t>with the HE</w:t>
      </w:r>
      <w:r>
        <w:rPr>
          <w:rFonts w:ascii="Arial" w:hAnsi="Arial" w:cs="Arial"/>
          <w:color w:val="auto"/>
          <w:shd w:val="clear" w:color="auto" w:fill="FFFFFF"/>
        </w:rPr>
        <w:t>S</w:t>
      </w:r>
      <w:r w:rsidR="00121FC6" w:rsidRPr="00D73FFF">
        <w:rPr>
          <w:rFonts w:ascii="Arial" w:hAnsi="Arial" w:cs="Arial"/>
          <w:color w:val="auto"/>
          <w:shd w:val="clear" w:color="auto" w:fill="FFFFFF"/>
        </w:rPr>
        <w:t xml:space="preserve"> Framework</w:t>
      </w:r>
      <w:r w:rsidR="00576906">
        <w:rPr>
          <w:rFonts w:ascii="Arial" w:hAnsi="Arial" w:cs="Arial"/>
          <w:color w:val="auto"/>
          <w:shd w:val="clear" w:color="auto" w:fill="FFFFFF"/>
        </w:rPr>
        <w:t>.</w:t>
      </w:r>
    </w:p>
    <w:p w14:paraId="6E8A2B9A" w14:textId="193BE1D0" w:rsidR="00121FC6" w:rsidRPr="00D73FFF" w:rsidRDefault="00E8317F" w:rsidP="00B17415">
      <w:pPr>
        <w:pStyle w:val="Bullet1"/>
        <w:numPr>
          <w:ilvl w:val="0"/>
          <w:numId w:val="28"/>
        </w:numPr>
        <w:rPr>
          <w:rFonts w:ascii="Arial" w:hAnsi="Arial" w:cs="Arial"/>
          <w:color w:val="auto"/>
          <w:shd w:val="clear" w:color="auto" w:fill="FFFFFF"/>
        </w:rPr>
      </w:pPr>
      <w:r>
        <w:rPr>
          <w:noProof/>
        </w:rPr>
        <w:t>s</w:t>
      </w:r>
      <w:r w:rsidR="00121FC6">
        <w:rPr>
          <w:noProof/>
        </w:rPr>
        <w:t xml:space="preserve">ection 29 </w:t>
      </w:r>
      <w:r w:rsidR="00D73FFF">
        <w:rPr>
          <w:noProof/>
        </w:rPr>
        <w:t>which</w:t>
      </w:r>
      <w:r w:rsidR="00121FC6">
        <w:rPr>
          <w:noProof/>
        </w:rPr>
        <w:t xml:space="preserve"> requires</w:t>
      </w:r>
      <w:r w:rsidR="00D73FFF">
        <w:rPr>
          <w:noProof/>
        </w:rPr>
        <w:t xml:space="preserve"> a</w:t>
      </w:r>
      <w:r w:rsidR="00121FC6">
        <w:rPr>
          <w:noProof/>
        </w:rPr>
        <w:t xml:space="preserve"> provider to notify </w:t>
      </w:r>
      <w:r w:rsidR="00D73FFF">
        <w:rPr>
          <w:noProof/>
        </w:rPr>
        <w:t>TEQSA</w:t>
      </w:r>
      <w:r w:rsidR="00121FC6">
        <w:rPr>
          <w:noProof/>
        </w:rPr>
        <w:t xml:space="preserve"> of any material changes</w:t>
      </w:r>
      <w:r w:rsidR="00CF6D28">
        <w:rPr>
          <w:noProof/>
        </w:rPr>
        <w:t xml:space="preserve"> </w:t>
      </w:r>
      <w:r w:rsidR="00121FC6" w:rsidRPr="00D73FFF">
        <w:rPr>
          <w:rFonts w:ascii="Arial" w:hAnsi="Arial" w:cs="Arial"/>
          <w:color w:val="auto"/>
          <w:shd w:val="clear" w:color="auto" w:fill="FFFFFF"/>
        </w:rPr>
        <w:t xml:space="preserve">which may significantly affect </w:t>
      </w:r>
      <w:r w:rsidR="00D73FFF">
        <w:rPr>
          <w:rFonts w:ascii="Arial" w:hAnsi="Arial" w:cs="Arial"/>
          <w:color w:val="auto"/>
          <w:shd w:val="clear" w:color="auto" w:fill="FFFFFF"/>
        </w:rPr>
        <w:t>the</w:t>
      </w:r>
      <w:r w:rsidR="00121FC6" w:rsidRPr="00D73FFF">
        <w:rPr>
          <w:rFonts w:ascii="Arial" w:hAnsi="Arial" w:cs="Arial"/>
          <w:color w:val="auto"/>
          <w:shd w:val="clear" w:color="auto" w:fill="FFFFFF"/>
        </w:rPr>
        <w:t xml:space="preserve"> provider’s ability to comply with the HES Framework. As</w:t>
      </w:r>
      <w:r w:rsidR="004B6753">
        <w:rPr>
          <w:rFonts w:ascii="Arial" w:hAnsi="Arial" w:cs="Arial"/>
          <w:color w:val="auto"/>
          <w:shd w:val="clear" w:color="auto" w:fill="FFFFFF"/>
        </w:rPr>
        <w:t xml:space="preserve"> </w:t>
      </w:r>
      <w:r w:rsidR="00121FC6" w:rsidRPr="00D73FFF">
        <w:rPr>
          <w:rFonts w:ascii="Arial" w:hAnsi="Arial" w:cs="Arial"/>
          <w:color w:val="auto"/>
          <w:shd w:val="clear" w:color="auto" w:fill="FFFFFF"/>
        </w:rPr>
        <w:t xml:space="preserve">an agreement </w:t>
      </w:r>
      <w:r w:rsidR="00D73FFF" w:rsidRPr="00D73FFF">
        <w:rPr>
          <w:rFonts w:ascii="Arial" w:hAnsi="Arial" w:cs="Arial"/>
          <w:color w:val="auto"/>
          <w:shd w:val="clear" w:color="auto" w:fill="FFFFFF"/>
        </w:rPr>
        <w:t xml:space="preserve">to deliver a course with other parties </w:t>
      </w:r>
      <w:r w:rsidR="00CA1A58">
        <w:rPr>
          <w:rFonts w:ascii="Arial" w:hAnsi="Arial" w:cs="Arial"/>
          <w:color w:val="auto"/>
          <w:shd w:val="clear" w:color="auto" w:fill="FFFFFF"/>
        </w:rPr>
        <w:t>presents specific risks</w:t>
      </w:r>
      <w:r w:rsidR="001B0E1B">
        <w:rPr>
          <w:rFonts w:ascii="Arial" w:hAnsi="Arial" w:cs="Arial"/>
          <w:color w:val="auto"/>
          <w:shd w:val="clear" w:color="auto" w:fill="FFFFFF"/>
        </w:rPr>
        <w:t xml:space="preserve"> to compliance</w:t>
      </w:r>
      <w:r w:rsidR="00D73FFF" w:rsidRPr="00D73FFF">
        <w:rPr>
          <w:rFonts w:ascii="Arial" w:hAnsi="Arial" w:cs="Arial"/>
          <w:color w:val="auto"/>
          <w:shd w:val="clear" w:color="auto" w:fill="FFFFFF"/>
        </w:rPr>
        <w:t xml:space="preserve">, </w:t>
      </w:r>
      <w:r w:rsidR="00D73FFF" w:rsidRPr="006E0B8F">
        <w:rPr>
          <w:rFonts w:ascii="Arial" w:hAnsi="Arial" w:cs="Arial"/>
          <w:color w:val="auto"/>
          <w:shd w:val="clear" w:color="auto" w:fill="FFFFFF"/>
        </w:rPr>
        <w:t xml:space="preserve">a provider </w:t>
      </w:r>
      <w:r w:rsidR="005F4163" w:rsidRPr="006E0B8F">
        <w:rPr>
          <w:rFonts w:ascii="Arial" w:hAnsi="Arial" w:cs="Arial"/>
          <w:color w:val="auto"/>
          <w:shd w:val="clear" w:color="auto" w:fill="FFFFFF"/>
        </w:rPr>
        <w:t>is</w:t>
      </w:r>
      <w:r w:rsidR="00D73FFF" w:rsidRPr="006E0B8F">
        <w:rPr>
          <w:rFonts w:ascii="Arial" w:hAnsi="Arial" w:cs="Arial"/>
          <w:color w:val="auto"/>
          <w:shd w:val="clear" w:color="auto" w:fill="FFFFFF"/>
        </w:rPr>
        <w:t xml:space="preserve"> </w:t>
      </w:r>
      <w:r w:rsidR="005F4163" w:rsidRPr="006E0B8F">
        <w:rPr>
          <w:rFonts w:ascii="Arial" w:hAnsi="Arial" w:cs="Arial"/>
          <w:color w:val="auto"/>
          <w:shd w:val="clear" w:color="auto" w:fill="FFFFFF"/>
        </w:rPr>
        <w:t>requested</w:t>
      </w:r>
      <w:r w:rsidR="00D73FFF" w:rsidRPr="006E0B8F">
        <w:rPr>
          <w:rFonts w:ascii="Arial" w:hAnsi="Arial" w:cs="Arial"/>
          <w:color w:val="auto"/>
          <w:shd w:val="clear" w:color="auto" w:fill="FFFFFF"/>
        </w:rPr>
        <w:t xml:space="preserve"> to</w:t>
      </w:r>
      <w:r w:rsidR="00D73FFF" w:rsidRPr="00D73FFF">
        <w:rPr>
          <w:rFonts w:ascii="Arial" w:hAnsi="Arial" w:cs="Arial"/>
          <w:color w:val="auto"/>
          <w:shd w:val="clear" w:color="auto" w:fill="FFFFFF"/>
        </w:rPr>
        <w:t xml:space="preserve"> </w:t>
      </w:r>
      <w:r w:rsidR="006C1A98">
        <w:rPr>
          <w:rFonts w:ascii="Arial" w:hAnsi="Arial" w:cs="Arial"/>
          <w:color w:val="auto"/>
          <w:shd w:val="clear" w:color="auto" w:fill="FFFFFF"/>
        </w:rPr>
        <w:t>notify</w:t>
      </w:r>
      <w:r w:rsidR="00417271">
        <w:rPr>
          <w:rFonts w:ascii="Arial" w:hAnsi="Arial" w:cs="Arial"/>
          <w:color w:val="auto"/>
          <w:shd w:val="clear" w:color="auto" w:fill="FFFFFF"/>
        </w:rPr>
        <w:t xml:space="preserve"> TEQSA</w:t>
      </w:r>
      <w:r w:rsidR="001B0E1B">
        <w:rPr>
          <w:rFonts w:ascii="Arial" w:hAnsi="Arial" w:cs="Arial"/>
          <w:color w:val="auto"/>
          <w:shd w:val="clear" w:color="auto" w:fill="FFFFFF"/>
        </w:rPr>
        <w:t xml:space="preserve"> of them</w:t>
      </w:r>
      <w:r w:rsidR="002C379F">
        <w:rPr>
          <w:rFonts w:ascii="Arial" w:hAnsi="Arial" w:cs="Arial"/>
          <w:color w:val="auto"/>
          <w:shd w:val="clear" w:color="auto" w:fill="FFFFFF"/>
        </w:rPr>
        <w:t xml:space="preserve"> and their management/mitigation</w:t>
      </w:r>
      <w:r w:rsidR="00F8186F">
        <w:rPr>
          <w:rFonts w:ascii="Arial" w:hAnsi="Arial" w:cs="Arial"/>
          <w:color w:val="auto"/>
          <w:shd w:val="clear" w:color="auto" w:fill="FFFFFF"/>
        </w:rPr>
        <w:t xml:space="preserve">. </w:t>
      </w:r>
      <w:r w:rsidR="001B0E1B">
        <w:rPr>
          <w:rFonts w:ascii="Arial" w:hAnsi="Arial" w:cs="Arial"/>
          <w:color w:val="auto"/>
          <w:shd w:val="clear" w:color="auto" w:fill="FFFFFF"/>
        </w:rPr>
        <w:t>Information about reporting material changes is in</w:t>
      </w:r>
      <w:r w:rsidR="000155A7">
        <w:rPr>
          <w:rFonts w:ascii="Arial" w:hAnsi="Arial" w:cs="Arial"/>
          <w:color w:val="auto"/>
          <w:shd w:val="clear" w:color="auto" w:fill="FFFFFF"/>
        </w:rPr>
        <w:t xml:space="preserve"> </w:t>
      </w:r>
      <w:r w:rsidR="00356599">
        <w:rPr>
          <w:rFonts w:ascii="Arial" w:hAnsi="Arial" w:cs="Arial"/>
          <w:color w:val="auto"/>
          <w:shd w:val="clear" w:color="auto" w:fill="FFFFFF"/>
        </w:rPr>
        <w:t>TEQSA’s</w:t>
      </w:r>
      <w:r w:rsidR="000155A7">
        <w:rPr>
          <w:rFonts w:ascii="Arial" w:hAnsi="Arial" w:cs="Arial"/>
          <w:color w:val="auto"/>
          <w:shd w:val="clear" w:color="auto" w:fill="FFFFFF"/>
        </w:rPr>
        <w:t xml:space="preserve"> </w:t>
      </w:r>
      <w:hyperlink r:id="rId13" w:history="1">
        <w:r w:rsidR="00D73FFF">
          <w:rPr>
            <w:rStyle w:val="Hyperlink"/>
            <w:noProof/>
          </w:rPr>
          <w:t>Material Change Notification Policy.</w:t>
        </w:r>
      </w:hyperlink>
    </w:p>
    <w:p w14:paraId="6DF44AE8" w14:textId="52D5A550" w:rsidR="00E10F51" w:rsidRDefault="00E10F51" w:rsidP="00B759C1">
      <w:pPr>
        <w:rPr>
          <w:rFonts w:asciiTheme="majorHAnsi" w:eastAsiaTheme="majorEastAsia" w:hAnsiTheme="majorHAnsi" w:cstheme="majorBidi"/>
          <w:color w:val="004D7D"/>
          <w:sz w:val="32"/>
          <w:szCs w:val="24"/>
          <w:shd w:val="clear" w:color="auto" w:fill="FFFFFF"/>
        </w:rPr>
      </w:pPr>
      <w:r w:rsidRPr="00E10F51">
        <w:rPr>
          <w:rFonts w:asciiTheme="majorHAnsi" w:eastAsiaTheme="majorEastAsia" w:hAnsiTheme="majorHAnsi" w:cstheme="majorBidi"/>
          <w:color w:val="004D7D"/>
          <w:sz w:val="32"/>
          <w:szCs w:val="24"/>
          <w:shd w:val="clear" w:color="auto" w:fill="FFFFFF"/>
        </w:rPr>
        <w:t xml:space="preserve">Obligations applying to providers </w:t>
      </w:r>
      <w:r>
        <w:rPr>
          <w:rFonts w:asciiTheme="majorHAnsi" w:eastAsiaTheme="majorEastAsia" w:hAnsiTheme="majorHAnsi" w:cstheme="majorBidi"/>
          <w:color w:val="004D7D"/>
          <w:sz w:val="32"/>
          <w:szCs w:val="24"/>
          <w:shd w:val="clear" w:color="auto" w:fill="FFFFFF"/>
        </w:rPr>
        <w:t>educating</w:t>
      </w:r>
      <w:r w:rsidRPr="00E10F51">
        <w:rPr>
          <w:rFonts w:asciiTheme="majorHAnsi" w:eastAsiaTheme="majorEastAsia" w:hAnsiTheme="majorHAnsi" w:cstheme="majorBidi"/>
          <w:color w:val="004D7D"/>
          <w:sz w:val="32"/>
          <w:szCs w:val="24"/>
          <w:shd w:val="clear" w:color="auto" w:fill="FFFFFF"/>
        </w:rPr>
        <w:t xml:space="preserve"> overseas students</w:t>
      </w:r>
      <w:r>
        <w:rPr>
          <w:rFonts w:asciiTheme="majorHAnsi" w:eastAsiaTheme="majorEastAsia" w:hAnsiTheme="majorHAnsi" w:cstheme="majorBidi"/>
          <w:color w:val="004D7D"/>
          <w:sz w:val="32"/>
          <w:szCs w:val="24"/>
          <w:shd w:val="clear" w:color="auto" w:fill="FFFFFF"/>
        </w:rPr>
        <w:t xml:space="preserve"> in Australia</w:t>
      </w:r>
    </w:p>
    <w:p w14:paraId="32B74124" w14:textId="77777777" w:rsidR="00023323" w:rsidRDefault="00A776EE" w:rsidP="00B759C1">
      <w:pPr>
        <w:rPr>
          <w:noProof/>
        </w:rPr>
      </w:pPr>
      <w:r>
        <w:rPr>
          <w:noProof/>
        </w:rPr>
        <w:t xml:space="preserve">For providers educating students from overseas, the </w:t>
      </w:r>
      <w:hyperlink r:id="rId14" w:history="1">
        <w:r w:rsidRPr="00A776EE">
          <w:rPr>
            <w:rStyle w:val="Hyperlink"/>
            <w:i/>
            <w:iCs/>
            <w:noProof/>
          </w:rPr>
          <w:t>National Code of Practice for Providers of Education and Training to Overseas Students 2018</w:t>
        </w:r>
      </w:hyperlink>
      <w:r>
        <w:rPr>
          <w:i/>
          <w:iCs/>
          <w:noProof/>
        </w:rPr>
        <w:t xml:space="preserve"> </w:t>
      </w:r>
      <w:r>
        <w:rPr>
          <w:noProof/>
        </w:rPr>
        <w:t>(the National Code)</w:t>
      </w:r>
      <w:r w:rsidR="00C15BCA">
        <w:rPr>
          <w:noProof/>
        </w:rPr>
        <w:t xml:space="preserve"> Part B</w:t>
      </w:r>
      <w:r w:rsidR="00E10F51">
        <w:rPr>
          <w:noProof/>
        </w:rPr>
        <w:t xml:space="preserve"> and the </w:t>
      </w:r>
      <w:r w:rsidR="00E10F51" w:rsidRPr="00E10F51">
        <w:rPr>
          <w:i/>
          <w:iCs/>
          <w:noProof/>
        </w:rPr>
        <w:t>Education Services for Overseas Students Act 2000</w:t>
      </w:r>
      <w:r w:rsidR="00E10F51">
        <w:rPr>
          <w:i/>
          <w:iCs/>
          <w:noProof/>
        </w:rPr>
        <w:t xml:space="preserve"> </w:t>
      </w:r>
      <w:r w:rsidR="00E10F51">
        <w:rPr>
          <w:noProof/>
        </w:rPr>
        <w:t>(the ESOS Act) apply</w:t>
      </w:r>
      <w:r>
        <w:rPr>
          <w:noProof/>
        </w:rPr>
        <w:t xml:space="preserve">. </w:t>
      </w:r>
    </w:p>
    <w:p w14:paraId="18AAF22B" w14:textId="13AD092B" w:rsidR="00D86335" w:rsidRDefault="00023323" w:rsidP="00B759C1">
      <w:pPr>
        <w:rPr>
          <w:noProof/>
        </w:rPr>
      </w:pPr>
      <w:r>
        <w:rPr>
          <w:noProof/>
        </w:rPr>
        <w:t>The National Code</w:t>
      </w:r>
      <w:r w:rsidR="00A776EE">
        <w:rPr>
          <w:noProof/>
        </w:rPr>
        <w:t xml:space="preserve"> </w:t>
      </w:r>
      <w:r>
        <w:rPr>
          <w:noProof/>
        </w:rPr>
        <w:t>applies</w:t>
      </w:r>
      <w:r w:rsidR="00A776EE">
        <w:rPr>
          <w:noProof/>
        </w:rPr>
        <w:t xml:space="preserve"> to providers and their agents/partners </w:t>
      </w:r>
      <w:r w:rsidR="00A34663">
        <w:rPr>
          <w:noProof/>
        </w:rPr>
        <w:t xml:space="preserve">in </w:t>
      </w:r>
      <w:r w:rsidR="00A776EE">
        <w:rPr>
          <w:noProof/>
        </w:rPr>
        <w:t>delivering education services</w:t>
      </w:r>
      <w:r w:rsidR="00CF6D28">
        <w:rPr>
          <w:noProof/>
        </w:rPr>
        <w:t>.</w:t>
      </w:r>
      <w:r>
        <w:rPr>
          <w:noProof/>
        </w:rPr>
        <w:t xml:space="preserve"> From the National Code, </w:t>
      </w:r>
      <w:r w:rsidR="00A34663">
        <w:rPr>
          <w:noProof/>
        </w:rPr>
        <w:t>relevant</w:t>
      </w:r>
      <w:r w:rsidR="00A776EE">
        <w:rPr>
          <w:noProof/>
        </w:rPr>
        <w:t xml:space="preserve"> </w:t>
      </w:r>
      <w:r w:rsidR="001B7AE7">
        <w:rPr>
          <w:noProof/>
        </w:rPr>
        <w:t>clauses</w:t>
      </w:r>
      <w:r w:rsidR="00471F4C">
        <w:rPr>
          <w:noProof/>
        </w:rPr>
        <w:t xml:space="preserve"> </w:t>
      </w:r>
      <w:r w:rsidR="00A776EE">
        <w:rPr>
          <w:noProof/>
        </w:rPr>
        <w:t>for delivery of education with other parties</w:t>
      </w:r>
      <w:r>
        <w:rPr>
          <w:noProof/>
        </w:rPr>
        <w:t xml:space="preserve"> that</w:t>
      </w:r>
      <w:r w:rsidR="00A776EE">
        <w:rPr>
          <w:noProof/>
        </w:rPr>
        <w:t xml:space="preserve"> </w:t>
      </w:r>
      <w:r w:rsidR="00CF6D28">
        <w:rPr>
          <w:noProof/>
        </w:rPr>
        <w:t xml:space="preserve">TEQSA </w:t>
      </w:r>
      <w:r w:rsidR="00A14E13">
        <w:rPr>
          <w:noProof/>
        </w:rPr>
        <w:t>considers</w:t>
      </w:r>
      <w:r w:rsidR="00CF6D28">
        <w:rPr>
          <w:noProof/>
        </w:rPr>
        <w:t xml:space="preserve"> in its work </w:t>
      </w:r>
      <w:r w:rsidR="00A14E13">
        <w:rPr>
          <w:noProof/>
        </w:rPr>
        <w:t>include</w:t>
      </w:r>
      <w:r w:rsidR="00A776EE">
        <w:rPr>
          <w:noProof/>
        </w:rPr>
        <w:t>:</w:t>
      </w:r>
    </w:p>
    <w:p w14:paraId="592B0290" w14:textId="7F6893DA" w:rsidR="00D86335" w:rsidRDefault="002A01D6" w:rsidP="009D486F">
      <w:pPr>
        <w:pStyle w:val="Bullet1"/>
      </w:pPr>
      <w:r>
        <w:rPr>
          <w:b/>
          <w:bCs/>
        </w:rPr>
        <w:t xml:space="preserve">standard </w:t>
      </w:r>
      <w:r w:rsidR="00233A73" w:rsidRPr="009D486F">
        <w:rPr>
          <w:b/>
          <w:bCs/>
        </w:rPr>
        <w:t>1.1-1.3</w:t>
      </w:r>
      <w:r w:rsidR="00C15BCA" w:rsidRPr="009D486F">
        <w:rPr>
          <w:b/>
          <w:bCs/>
        </w:rPr>
        <w:t xml:space="preserve"> </w:t>
      </w:r>
      <w:r w:rsidR="00F4292F">
        <w:rPr>
          <w:b/>
          <w:bCs/>
        </w:rPr>
        <w:t xml:space="preserve">- </w:t>
      </w:r>
      <w:r w:rsidR="00E8317F" w:rsidRPr="009D486F">
        <w:rPr>
          <w:b/>
          <w:bCs/>
        </w:rPr>
        <w:t>m</w:t>
      </w:r>
      <w:r w:rsidR="00C15BCA" w:rsidRPr="009D486F">
        <w:rPr>
          <w:b/>
          <w:bCs/>
        </w:rPr>
        <w:t>arketing information and practices:</w:t>
      </w:r>
      <w:r w:rsidR="00233A73">
        <w:t xml:space="preserve"> </w:t>
      </w:r>
      <w:r w:rsidR="00A776EE">
        <w:t xml:space="preserve">a provider and its education agents may supply </w:t>
      </w:r>
      <w:r w:rsidR="00233A73">
        <w:t xml:space="preserve">information relevant to a provider’s courses </w:t>
      </w:r>
      <w:r w:rsidR="00B25022">
        <w:t>(</w:t>
      </w:r>
      <w:r w:rsidR="00233A73">
        <w:t>includin</w:t>
      </w:r>
      <w:r w:rsidR="00B25022">
        <w:t>g</w:t>
      </w:r>
      <w:r w:rsidR="00233A73">
        <w:t xml:space="preserve"> </w:t>
      </w:r>
      <w:r w:rsidR="00A776EE">
        <w:t xml:space="preserve">information about </w:t>
      </w:r>
      <w:r w:rsidR="00233A73">
        <w:t xml:space="preserve">other parties </w:t>
      </w:r>
      <w:r w:rsidR="00A776EE">
        <w:t>the provider</w:t>
      </w:r>
      <w:r w:rsidR="00233A73">
        <w:t xml:space="preserve"> delivers courses with</w:t>
      </w:r>
      <w:r w:rsidR="00B25022">
        <w:t>)</w:t>
      </w:r>
      <w:r w:rsidR="00A776EE">
        <w:t>.</w:t>
      </w:r>
      <w:r w:rsidR="00233A73">
        <w:t xml:space="preserve"> </w:t>
      </w:r>
      <w:r w:rsidR="00A776EE">
        <w:t>This information</w:t>
      </w:r>
      <w:r w:rsidR="00233A73">
        <w:t xml:space="preserve"> should not be false or misleading</w:t>
      </w:r>
      <w:r w:rsidR="00D73099">
        <w:t>.</w:t>
      </w:r>
      <w:r w:rsidR="00233A73">
        <w:t xml:space="preserve">  </w:t>
      </w:r>
    </w:p>
    <w:p w14:paraId="0E03B0A3" w14:textId="659B5F48" w:rsidR="009D0BEF" w:rsidRDefault="009D0BEF" w:rsidP="009D0BEF">
      <w:pPr>
        <w:spacing w:before="0" w:after="0"/>
        <w:rPr>
          <w:rFonts w:eastAsia="Times New Roman"/>
        </w:rPr>
      </w:pPr>
      <w:r>
        <w:rPr>
          <w:rFonts w:eastAsia="Times New Roman"/>
          <w:b/>
          <w:bCs/>
        </w:rPr>
        <w:t>s</w:t>
      </w:r>
      <w:r w:rsidRPr="009D0BEF">
        <w:rPr>
          <w:rFonts w:eastAsia="Times New Roman"/>
          <w:b/>
          <w:bCs/>
        </w:rPr>
        <w:t>tandard 2.1.6</w:t>
      </w:r>
      <w:r>
        <w:rPr>
          <w:rFonts w:eastAsia="Times New Roman"/>
          <w:b/>
          <w:bCs/>
        </w:rPr>
        <w:t xml:space="preserve"> – recruitment of an overseas student:</w:t>
      </w:r>
      <w:r w:rsidRPr="009D0BEF">
        <w:rPr>
          <w:rFonts w:eastAsia="Times New Roman"/>
        </w:rPr>
        <w:t xml:space="preserve"> requires the provider, prior to accepting an overseas student, to inform the student of the details of any arrangements with </w:t>
      </w:r>
      <w:r>
        <w:rPr>
          <w:rFonts w:eastAsia="Times New Roman"/>
        </w:rPr>
        <w:t>other parties</w:t>
      </w:r>
      <w:r w:rsidRPr="009D0BEF">
        <w:rPr>
          <w:rFonts w:eastAsia="Times New Roman"/>
        </w:rPr>
        <w:t xml:space="preserve"> who will provide the course or part of the course.</w:t>
      </w:r>
    </w:p>
    <w:p w14:paraId="14A32B58" w14:textId="557C0BAA" w:rsidR="009D0BEF" w:rsidRPr="009D0BEF" w:rsidRDefault="009D0BEF" w:rsidP="009D0BEF">
      <w:pPr>
        <w:pStyle w:val="Bullet1"/>
        <w:rPr>
          <w:b/>
          <w:bCs/>
        </w:rPr>
      </w:pPr>
      <w:r w:rsidRPr="009D0BEF">
        <w:rPr>
          <w:b/>
          <w:bCs/>
        </w:rPr>
        <w:t xml:space="preserve">standard 4 – education agents: </w:t>
      </w:r>
      <w:r w:rsidRPr="009D0BEF">
        <w:t>providers must ensure education agents are clear on their responsibilities and act in accordance with them</w:t>
      </w:r>
      <w:r>
        <w:t>.</w:t>
      </w:r>
    </w:p>
    <w:p w14:paraId="58450C0C" w14:textId="1D2EDEF0" w:rsidR="00B25022" w:rsidRDefault="002A01D6" w:rsidP="009D486F">
      <w:pPr>
        <w:pStyle w:val="Bullet1"/>
      </w:pPr>
      <w:r>
        <w:rPr>
          <w:b/>
          <w:bCs/>
        </w:rPr>
        <w:t xml:space="preserve">standard </w:t>
      </w:r>
      <w:r w:rsidR="00B25022" w:rsidRPr="009D486F">
        <w:rPr>
          <w:b/>
          <w:bCs/>
        </w:rPr>
        <w:t>5</w:t>
      </w:r>
      <w:r w:rsidR="00F4292F">
        <w:rPr>
          <w:b/>
          <w:bCs/>
        </w:rPr>
        <w:t xml:space="preserve"> -</w:t>
      </w:r>
      <w:r w:rsidR="00C15BCA" w:rsidRPr="009D486F">
        <w:rPr>
          <w:b/>
          <w:bCs/>
        </w:rPr>
        <w:t xml:space="preserve"> </w:t>
      </w:r>
      <w:r w:rsidR="00E8317F" w:rsidRPr="009D486F">
        <w:rPr>
          <w:b/>
          <w:bCs/>
        </w:rPr>
        <w:t>y</w:t>
      </w:r>
      <w:r w:rsidR="00C15BCA" w:rsidRPr="009D486F">
        <w:rPr>
          <w:b/>
          <w:bCs/>
        </w:rPr>
        <w:t>ounger overseas students</w:t>
      </w:r>
      <w:r w:rsidR="00B25022" w:rsidRPr="009D486F">
        <w:rPr>
          <w:b/>
          <w:bCs/>
        </w:rPr>
        <w:t>:</w:t>
      </w:r>
      <w:r w:rsidR="00B25022" w:rsidRPr="009D0BEF">
        <w:rPr>
          <w:b/>
          <w:bCs/>
        </w:rPr>
        <w:t xml:space="preserve"> </w:t>
      </w:r>
      <w:r w:rsidR="00A776EE" w:rsidRPr="00DA3379">
        <w:t xml:space="preserve">providers </w:t>
      </w:r>
      <w:r w:rsidR="00B25022" w:rsidRPr="00DA3379">
        <w:t>must</w:t>
      </w:r>
      <w:r w:rsidR="00B25022">
        <w:t xml:space="preserve"> ensure it and </w:t>
      </w:r>
      <w:r w:rsidR="00AA6714">
        <w:t>any</w:t>
      </w:r>
      <w:r w:rsidR="00B25022">
        <w:t xml:space="preserve"> other party delivering education can </w:t>
      </w:r>
      <w:r w:rsidR="00E876D1">
        <w:t>meet</w:t>
      </w:r>
      <w:r w:rsidR="00B25022">
        <w:t xml:space="preserve"> the legislative </w:t>
      </w:r>
      <w:r w:rsidR="00491CE5">
        <w:t>and</w:t>
      </w:r>
      <w:r w:rsidR="00B25022">
        <w:t xml:space="preserve"> other regulatory requirements relating to child welfare and protection</w:t>
      </w:r>
      <w:r w:rsidR="00D73099">
        <w:t>.</w:t>
      </w:r>
    </w:p>
    <w:p w14:paraId="28DAE169" w14:textId="02AFFACD" w:rsidR="00233A73" w:rsidRDefault="002A01D6" w:rsidP="009D486F">
      <w:pPr>
        <w:pStyle w:val="Bullet1"/>
      </w:pPr>
      <w:r>
        <w:rPr>
          <w:b/>
          <w:bCs/>
        </w:rPr>
        <w:t xml:space="preserve">standard </w:t>
      </w:r>
      <w:r w:rsidR="00AA6714" w:rsidRPr="009D486F">
        <w:rPr>
          <w:b/>
          <w:bCs/>
        </w:rPr>
        <w:t>6</w:t>
      </w:r>
      <w:r w:rsidR="00F4292F">
        <w:rPr>
          <w:b/>
          <w:bCs/>
        </w:rPr>
        <w:t xml:space="preserve"> -</w:t>
      </w:r>
      <w:r w:rsidR="00C15BCA" w:rsidRPr="009D486F">
        <w:rPr>
          <w:b/>
          <w:bCs/>
        </w:rPr>
        <w:t xml:space="preserve"> </w:t>
      </w:r>
      <w:r w:rsidR="00E8317F" w:rsidRPr="009D486F">
        <w:rPr>
          <w:b/>
          <w:bCs/>
        </w:rPr>
        <w:t>o</w:t>
      </w:r>
      <w:r w:rsidR="00C15BCA" w:rsidRPr="009D486F">
        <w:rPr>
          <w:b/>
          <w:bCs/>
        </w:rPr>
        <w:t>verseas students support services</w:t>
      </w:r>
      <w:r w:rsidR="00AA6714" w:rsidRPr="009D486F">
        <w:rPr>
          <w:b/>
          <w:bCs/>
        </w:rPr>
        <w:t>:</w:t>
      </w:r>
      <w:r w:rsidR="00AA6714">
        <w:t xml:space="preserve"> </w:t>
      </w:r>
      <w:r w:rsidR="00A776EE">
        <w:t xml:space="preserve">providers </w:t>
      </w:r>
      <w:r w:rsidR="00AA6714">
        <w:t>must ensure it and other parties delivering the education provide appropriate assistance and information to support overseas students</w:t>
      </w:r>
      <w:r w:rsidR="00812781">
        <w:t>’</w:t>
      </w:r>
      <w:r w:rsidR="00AA6714">
        <w:t xml:space="preserve"> adjustment to study and life in Australia.</w:t>
      </w:r>
    </w:p>
    <w:p w14:paraId="018D9FD6" w14:textId="7ADFF4B0" w:rsidR="002A01D6" w:rsidRPr="002A01D6" w:rsidRDefault="002A01D6" w:rsidP="009D486F">
      <w:pPr>
        <w:pStyle w:val="Bullet1"/>
        <w:rPr>
          <w:b/>
          <w:bCs/>
        </w:rPr>
      </w:pPr>
      <w:r w:rsidRPr="002A01D6">
        <w:rPr>
          <w:b/>
          <w:bCs/>
        </w:rPr>
        <w:t>standard</w:t>
      </w:r>
      <w:r>
        <w:rPr>
          <w:b/>
          <w:bCs/>
        </w:rPr>
        <w:t xml:space="preserve">s </w:t>
      </w:r>
      <w:r w:rsidRPr="002A01D6">
        <w:rPr>
          <w:b/>
          <w:bCs/>
        </w:rPr>
        <w:t>11</w:t>
      </w:r>
      <w:r>
        <w:rPr>
          <w:b/>
          <w:bCs/>
        </w:rPr>
        <w:t>.1.4 and 11.2.5</w:t>
      </w:r>
      <w:r w:rsidRPr="002A01D6">
        <w:rPr>
          <w:b/>
          <w:bCs/>
        </w:rPr>
        <w:t xml:space="preserve"> – additional registration requirements: </w:t>
      </w:r>
      <w:r>
        <w:rPr>
          <w:rFonts w:eastAsia="Times New Roman"/>
        </w:rPr>
        <w:t xml:space="preserve">in registering a course, a provider must seek approval from TEQSA for arrangements with other parties. </w:t>
      </w:r>
      <w:r>
        <w:rPr>
          <w:rFonts w:eastAsia="Times New Roman"/>
        </w:rPr>
        <w:lastRenderedPageBreak/>
        <w:t>Providers</w:t>
      </w:r>
      <w:r w:rsidRPr="002A01D6">
        <w:rPr>
          <w:rFonts w:eastAsia="Times New Roman"/>
        </w:rPr>
        <w:t xml:space="preserve"> must also demonstrate </w:t>
      </w:r>
      <w:r>
        <w:rPr>
          <w:rFonts w:eastAsia="Times New Roman"/>
        </w:rPr>
        <w:t>other parties</w:t>
      </w:r>
      <w:r w:rsidRPr="002A01D6">
        <w:rPr>
          <w:rFonts w:eastAsia="Times New Roman"/>
        </w:rPr>
        <w:t xml:space="preserve"> they engage to deliver a course has adequate staff, resources, and facilities.</w:t>
      </w:r>
    </w:p>
    <w:p w14:paraId="11962617" w14:textId="41C6116F" w:rsidR="00F469C0" w:rsidRPr="00194220" w:rsidRDefault="00697C87" w:rsidP="000E62B1">
      <w:pPr>
        <w:pStyle w:val="Heading2"/>
        <w:numPr>
          <w:ilvl w:val="0"/>
          <w:numId w:val="14"/>
        </w:numPr>
        <w:rPr>
          <w:noProof/>
          <w:color w:val="004D7D"/>
        </w:rPr>
      </w:pPr>
      <w:r>
        <w:rPr>
          <w:noProof/>
          <w:color w:val="004D7D"/>
        </w:rPr>
        <w:t>Identified issues</w:t>
      </w:r>
    </w:p>
    <w:p w14:paraId="536C7D69" w14:textId="0C9E6D20" w:rsidR="001B0E1B" w:rsidRDefault="001B0E1B" w:rsidP="001B0E1B">
      <w:pPr>
        <w:pStyle w:val="Bullet1"/>
      </w:pPr>
      <w:r w:rsidRPr="00CA3CCA">
        <w:t xml:space="preserve">TEQSA has identified a range of issues which are indicative of deficiencies in a provider’s </w:t>
      </w:r>
      <w:r>
        <w:t>delivery with other parties</w:t>
      </w:r>
      <w:r w:rsidRPr="00CA3CCA">
        <w:t>. These include, but are not limited to</w:t>
      </w:r>
      <w:r>
        <w:t xml:space="preserve">: </w:t>
      </w:r>
    </w:p>
    <w:p w14:paraId="0411E90D" w14:textId="2952B8F6" w:rsidR="00465BEF" w:rsidRDefault="00465BEF" w:rsidP="00465BEF">
      <w:pPr>
        <w:pStyle w:val="Bullet1"/>
        <w:numPr>
          <w:ilvl w:val="0"/>
          <w:numId w:val="3"/>
        </w:numPr>
      </w:pPr>
      <w:r>
        <w:t xml:space="preserve">Alignment and understanding </w:t>
      </w:r>
      <w:r w:rsidR="00D53D64">
        <w:t xml:space="preserve">of </w:t>
      </w:r>
      <w:r>
        <w:t>goals and responsibilities</w:t>
      </w:r>
      <w:r w:rsidR="00CA5EE9">
        <w:t>:</w:t>
      </w:r>
    </w:p>
    <w:p w14:paraId="5AD452A9" w14:textId="74419C71" w:rsidR="00C1459B" w:rsidRPr="00C1459B" w:rsidRDefault="00C1459B" w:rsidP="00C1459B">
      <w:pPr>
        <w:pStyle w:val="Bullet2"/>
      </w:pPr>
      <w:r>
        <w:t>lack of clear</w:t>
      </w:r>
      <w:r w:rsidRPr="00C1459B">
        <w:t xml:space="preserve"> standards for the contracting, retention, and support for delivery and assessment staff, including standards for equivalency and scholarly activity</w:t>
      </w:r>
    </w:p>
    <w:p w14:paraId="5BC4105B" w14:textId="628B1294" w:rsidR="00465BEF" w:rsidRPr="00003BC5" w:rsidRDefault="00465BEF" w:rsidP="00465BEF">
      <w:pPr>
        <w:pStyle w:val="Bullet2"/>
      </w:pPr>
      <w:r w:rsidRPr="00003BC5">
        <w:t>confusion</w:t>
      </w:r>
      <w:r>
        <w:t xml:space="preserve"> between the provider and other party</w:t>
      </w:r>
      <w:r w:rsidRPr="00003BC5">
        <w:t xml:space="preserve"> </w:t>
      </w:r>
      <w:r>
        <w:t>about who holds</w:t>
      </w:r>
      <w:r w:rsidRPr="00003BC5">
        <w:t xml:space="preserve"> critical responsibilities</w:t>
      </w:r>
      <w:r>
        <w:t xml:space="preserve"> in delivering the course resulting in poor management of these responsibilities</w:t>
      </w:r>
    </w:p>
    <w:p w14:paraId="655F210D" w14:textId="1C0B8C8C" w:rsidR="00465BEF" w:rsidRDefault="00465BEF" w:rsidP="00465BEF">
      <w:pPr>
        <w:pStyle w:val="Bullet2"/>
      </w:pPr>
      <w:r>
        <w:t>inconsistent</w:t>
      </w:r>
      <w:r w:rsidRPr="00003BC5">
        <w:t xml:space="preserve"> educational and academic goals</w:t>
      </w:r>
      <w:r>
        <w:t xml:space="preserve"> resulting in conflicts between the provider and the other party</w:t>
      </w:r>
    </w:p>
    <w:p w14:paraId="021BA670" w14:textId="4EAE915F" w:rsidR="00C1459B" w:rsidRDefault="00C1459B" w:rsidP="009D0BEF">
      <w:pPr>
        <w:pStyle w:val="Bullet2"/>
      </w:pPr>
      <w:r>
        <w:t>l</w:t>
      </w:r>
      <w:r w:rsidRPr="00C1459B">
        <w:t>ack of training</w:t>
      </w:r>
      <w:r>
        <w:t xml:space="preserve"> to staff and students on</w:t>
      </w:r>
      <w:r w:rsidRPr="00C1459B">
        <w:t xml:space="preserve"> institutional policies, resulting in compromised academic quality and inconsistencies in applying those policies across different campuses/providers/faculties</w:t>
      </w:r>
    </w:p>
    <w:p w14:paraId="6506F49B" w14:textId="720166C4" w:rsidR="00E31A99" w:rsidRDefault="00A14E13" w:rsidP="00E31A99">
      <w:pPr>
        <w:pStyle w:val="Bullet2"/>
      </w:pPr>
      <w:r>
        <w:t xml:space="preserve">due to a misunderstanding or disagreement, </w:t>
      </w:r>
      <w:r w:rsidR="00E31A99">
        <w:t xml:space="preserve">the other party does not follow </w:t>
      </w:r>
      <w:r>
        <w:t>the policies or procedures of the provider despite the other party initially agreeing to follow them</w:t>
      </w:r>
      <w:r w:rsidR="00E31A99">
        <w:t>. This may have significant impacts on the experience and wellbeing of staff and students subjected to the other party.</w:t>
      </w:r>
    </w:p>
    <w:p w14:paraId="1754BC9B" w14:textId="77761AC4" w:rsidR="00DE60B4" w:rsidRDefault="00DE60B4" w:rsidP="00DE60B4">
      <w:pPr>
        <w:pStyle w:val="Bullet2"/>
        <w:numPr>
          <w:ilvl w:val="0"/>
          <w:numId w:val="3"/>
        </w:numPr>
      </w:pPr>
      <w:r>
        <w:t>O</w:t>
      </w:r>
      <w:r w:rsidRPr="00003BC5">
        <w:t>versight</w:t>
      </w:r>
      <w:r>
        <w:t xml:space="preserve"> and monitoring </w:t>
      </w:r>
      <w:r w:rsidRPr="00003BC5">
        <w:t xml:space="preserve">of </w:t>
      </w:r>
      <w:r>
        <w:t xml:space="preserve">the other party </w:t>
      </w:r>
      <w:r w:rsidRPr="00003BC5">
        <w:t>by the</w:t>
      </w:r>
      <w:r w:rsidR="00FD5CDE">
        <w:t xml:space="preserve"> </w:t>
      </w:r>
      <w:r w:rsidRPr="00003BC5">
        <w:t>provider</w:t>
      </w:r>
      <w:r w:rsidR="00CA5EE9">
        <w:t>:</w:t>
      </w:r>
    </w:p>
    <w:p w14:paraId="54BF3839" w14:textId="2E43FE6F" w:rsidR="00C1459B" w:rsidRPr="00C1459B" w:rsidRDefault="00C1459B" w:rsidP="00C1459B">
      <w:pPr>
        <w:pStyle w:val="Bullet2"/>
      </w:pPr>
      <w:r w:rsidRPr="00C1459B">
        <w:t xml:space="preserve">inconsistent or insufficient monitoring between the ‘provider of record’ and </w:t>
      </w:r>
      <w:r>
        <w:t>other</w:t>
      </w:r>
      <w:r w:rsidRPr="00C1459B">
        <w:t xml:space="preserve"> parties </w:t>
      </w:r>
      <w:r>
        <w:t>about</w:t>
      </w:r>
      <w:r w:rsidRPr="00C1459B">
        <w:t xml:space="preserve"> areas not overtly included in course delivery, such as resources, facilities, and student support</w:t>
      </w:r>
    </w:p>
    <w:p w14:paraId="28D43D88" w14:textId="2B2565CD" w:rsidR="00DE60B4" w:rsidRDefault="00DE60B4" w:rsidP="00DE60B4">
      <w:pPr>
        <w:pStyle w:val="Bullet2"/>
      </w:pPr>
      <w:r>
        <w:t>u</w:t>
      </w:r>
      <w:r w:rsidRPr="00003BC5">
        <w:t>nclear expectations and/or a lack of performance monitoring</w:t>
      </w:r>
      <w:r>
        <w:t xml:space="preserve"> </w:t>
      </w:r>
      <w:r w:rsidRPr="00003BC5">
        <w:t>by the provider</w:t>
      </w:r>
      <w:r>
        <w:t xml:space="preserve"> resulting in</w:t>
      </w:r>
      <w:r w:rsidRPr="00003BC5">
        <w:t xml:space="preserve"> failure to deliver as expected </w:t>
      </w:r>
      <w:r w:rsidR="00AD53D6">
        <w:t>e.g.,</w:t>
      </w:r>
      <w:r>
        <w:t xml:space="preserve"> high attrition rates, poor progression outcomes, high numbers of reported grievances</w:t>
      </w:r>
    </w:p>
    <w:p w14:paraId="71495F39" w14:textId="405CFA42" w:rsidR="00DE60B4" w:rsidRDefault="00DE60B4" w:rsidP="00DE60B4">
      <w:pPr>
        <w:pStyle w:val="Bullet2"/>
      </w:pPr>
      <w:r>
        <w:t xml:space="preserve">the other party </w:t>
      </w:r>
      <w:r w:rsidR="00A14E13">
        <w:t>inconsistently providing reports</w:t>
      </w:r>
      <w:r>
        <w:t xml:space="preserve"> to the provider about its performance and compliance. This makes it difficult for the provider to assure itself of the other party’s ongoing compliance with relevant frameworks</w:t>
      </w:r>
    </w:p>
    <w:p w14:paraId="4F1BA164" w14:textId="539AE718" w:rsidR="00DE60B4" w:rsidRDefault="00DE60B4" w:rsidP="009D486F">
      <w:pPr>
        <w:pStyle w:val="Bullet2"/>
      </w:pPr>
      <w:r>
        <w:t>changes to a provider’s course</w:t>
      </w:r>
      <w:r w:rsidR="00A14E13">
        <w:t xml:space="preserve"> by the other party</w:t>
      </w:r>
      <w:r>
        <w:t xml:space="preserve"> without approval and appropriate oversight </w:t>
      </w:r>
      <w:r w:rsidR="00726628">
        <w:t>of</w:t>
      </w:r>
      <w:r>
        <w:t xml:space="preserve"> the provider. This may result in the course being of poorer quality and becoming non-compliant.</w:t>
      </w:r>
    </w:p>
    <w:p w14:paraId="39CA0313" w14:textId="5372D584" w:rsidR="000E62B1" w:rsidRDefault="00715C1C" w:rsidP="000E62B1">
      <w:pPr>
        <w:pStyle w:val="Bullet1"/>
        <w:numPr>
          <w:ilvl w:val="0"/>
          <w:numId w:val="3"/>
        </w:numPr>
      </w:pPr>
      <w:r>
        <w:t>S</w:t>
      </w:r>
      <w:r w:rsidR="000E62B1">
        <w:t>upport to student</w:t>
      </w:r>
      <w:r w:rsidR="00493A9C">
        <w:t>s</w:t>
      </w:r>
      <w:r w:rsidR="00CA5EE9">
        <w:t>:</w:t>
      </w:r>
    </w:p>
    <w:p w14:paraId="4DDA1EF8" w14:textId="1B8F8CA1" w:rsidR="00715C1C" w:rsidRDefault="00715C1C" w:rsidP="00715C1C">
      <w:pPr>
        <w:pStyle w:val="Bullet2"/>
      </w:pPr>
      <w:r>
        <w:t xml:space="preserve">the other party lacks </w:t>
      </w:r>
      <w:r w:rsidR="00DE60B4">
        <w:t xml:space="preserve">necessary </w:t>
      </w:r>
      <w:r>
        <w:t xml:space="preserve">resources or skills to provide the required support to: </w:t>
      </w:r>
    </w:p>
    <w:p w14:paraId="43E3001D" w14:textId="77777777" w:rsidR="00715C1C" w:rsidRDefault="00715C1C" w:rsidP="00715C1C">
      <w:pPr>
        <w:pStyle w:val="Bullet3"/>
      </w:pPr>
      <w:r>
        <w:t xml:space="preserve">overcome </w:t>
      </w:r>
      <w:r w:rsidRPr="00003BC5">
        <w:t xml:space="preserve">cultural, linguistic, or technological barriers </w:t>
      </w:r>
      <w:r>
        <w:t>to student participation, and</w:t>
      </w:r>
    </w:p>
    <w:p w14:paraId="76882136" w14:textId="6D12B0DC" w:rsidR="00715C1C" w:rsidRPr="00003BC5" w:rsidRDefault="00715C1C" w:rsidP="00715C1C">
      <w:pPr>
        <w:pStyle w:val="Bullet3"/>
      </w:pPr>
      <w:r>
        <w:t>ensure student wellbeing and safety</w:t>
      </w:r>
    </w:p>
    <w:p w14:paraId="0C3880D9" w14:textId="5A433CFA" w:rsidR="00715C1C" w:rsidRDefault="004866B7" w:rsidP="00715C1C">
      <w:pPr>
        <w:pStyle w:val="Bullet2"/>
      </w:pPr>
      <w:r>
        <w:t xml:space="preserve">it is not made clear to </w:t>
      </w:r>
      <w:r w:rsidR="00715C1C">
        <w:t>s</w:t>
      </w:r>
      <w:r w:rsidR="00715C1C" w:rsidRPr="00003BC5">
        <w:t xml:space="preserve">tudents </w:t>
      </w:r>
      <w:r w:rsidR="000C4894">
        <w:t>which party</w:t>
      </w:r>
      <w:r w:rsidR="00715C1C" w:rsidRPr="00003BC5">
        <w:t xml:space="preserve"> is responsible for </w:t>
      </w:r>
      <w:r w:rsidR="000C4894">
        <w:t>responding to</w:t>
      </w:r>
      <w:r>
        <w:t xml:space="preserve"> their</w:t>
      </w:r>
      <w:r w:rsidR="00715C1C">
        <w:t xml:space="preserve"> </w:t>
      </w:r>
      <w:r w:rsidR="00715C1C" w:rsidRPr="00003BC5">
        <w:t>concern</w:t>
      </w:r>
      <w:r w:rsidR="00910595">
        <w:t>s</w:t>
      </w:r>
      <w:r w:rsidR="000C4894">
        <w:t>, making it difficult to resolve them</w:t>
      </w:r>
      <w:r w:rsidR="00465BEF">
        <w:t>.</w:t>
      </w:r>
      <w:r w:rsidR="00715C1C" w:rsidRPr="00003BC5">
        <w:t xml:space="preserve"> </w:t>
      </w:r>
    </w:p>
    <w:p w14:paraId="105D2A1E" w14:textId="0DAAA0C7" w:rsidR="00B6573F" w:rsidRDefault="00B6573F" w:rsidP="00B6573F">
      <w:pPr>
        <w:pStyle w:val="Heading2"/>
        <w:rPr>
          <w:noProof/>
          <w:color w:val="004D7D"/>
        </w:rPr>
      </w:pPr>
      <w:r>
        <w:rPr>
          <w:noProof/>
          <w:color w:val="004D7D"/>
        </w:rPr>
        <w:t xml:space="preserve">Related </w:t>
      </w:r>
      <w:r w:rsidR="00FD57DC">
        <w:rPr>
          <w:noProof/>
          <w:color w:val="004D7D"/>
        </w:rPr>
        <w:t>r</w:t>
      </w:r>
      <w:r>
        <w:rPr>
          <w:noProof/>
          <w:color w:val="004D7D"/>
        </w:rPr>
        <w:t>esources</w:t>
      </w:r>
    </w:p>
    <w:p w14:paraId="215E76E0" w14:textId="77777777" w:rsidR="00C1459B" w:rsidRPr="00C1459B" w:rsidRDefault="001C744E" w:rsidP="00B17415">
      <w:pPr>
        <w:pStyle w:val="Bullet1"/>
        <w:numPr>
          <w:ilvl w:val="0"/>
          <w:numId w:val="28"/>
        </w:numPr>
        <w:rPr>
          <w:rFonts w:ascii="Arial" w:hAnsi="Arial" w:cs="Arial"/>
          <w:iCs/>
          <w:noProof/>
          <w:color w:val="252B2B"/>
        </w:rPr>
      </w:pPr>
      <w:hyperlink r:id="rId15" w:history="1">
        <w:r w:rsidR="00C1459B" w:rsidRPr="00C1459B">
          <w:rPr>
            <w:rStyle w:val="Hyperlink"/>
            <w:rFonts w:ascii="Arial" w:hAnsi="Arial" w:cs="Arial"/>
            <w:iCs/>
            <w:noProof/>
          </w:rPr>
          <w:t>Guidance Note: Work-integrated Learning</w:t>
        </w:r>
      </w:hyperlink>
    </w:p>
    <w:p w14:paraId="1E7129AF" w14:textId="7A4D5FFE" w:rsidR="00B6573F" w:rsidRPr="00C1459B" w:rsidRDefault="00B6573F" w:rsidP="00B17415">
      <w:pPr>
        <w:pStyle w:val="Bullet1"/>
        <w:numPr>
          <w:ilvl w:val="0"/>
          <w:numId w:val="28"/>
        </w:numPr>
        <w:rPr>
          <w:rFonts w:ascii="Arial" w:hAnsi="Arial" w:cs="Arial"/>
          <w:iCs/>
          <w:noProof/>
          <w:color w:val="252B2B"/>
        </w:rPr>
      </w:pPr>
      <w:r w:rsidRPr="00C1459B">
        <w:rPr>
          <w:rFonts w:ascii="Arial" w:hAnsi="Arial" w:cs="Arial"/>
          <w:iCs/>
          <w:noProof/>
          <w:color w:val="252B2B"/>
        </w:rPr>
        <w:lastRenderedPageBreak/>
        <w:t>Guidance Note: Corporate Governance</w:t>
      </w:r>
      <w:r w:rsidR="00C1459B">
        <w:rPr>
          <w:rFonts w:ascii="Arial" w:hAnsi="Arial" w:cs="Arial"/>
          <w:iCs/>
          <w:noProof/>
          <w:color w:val="252B2B"/>
        </w:rPr>
        <w:t xml:space="preserve"> [under </w:t>
      </w:r>
      <w:r w:rsidR="004135B7">
        <w:rPr>
          <w:rFonts w:ascii="Arial" w:hAnsi="Arial" w:cs="Arial"/>
          <w:iCs/>
          <w:noProof/>
          <w:color w:val="252B2B"/>
        </w:rPr>
        <w:t>development</w:t>
      </w:r>
      <w:r w:rsidR="00C1459B">
        <w:rPr>
          <w:rFonts w:ascii="Arial" w:hAnsi="Arial" w:cs="Arial"/>
          <w:iCs/>
          <w:noProof/>
          <w:color w:val="252B2B"/>
        </w:rPr>
        <w:t>]</w:t>
      </w:r>
    </w:p>
    <w:p w14:paraId="51AD6217" w14:textId="648BF910" w:rsidR="00EC5DD6" w:rsidRPr="00142AFF" w:rsidRDefault="00EA3102" w:rsidP="00B17415">
      <w:pPr>
        <w:pStyle w:val="Bullet1"/>
        <w:numPr>
          <w:ilvl w:val="0"/>
          <w:numId w:val="28"/>
        </w:numPr>
        <w:rPr>
          <w:rFonts w:ascii="Arial" w:hAnsi="Arial" w:cs="Arial"/>
          <w:iCs/>
          <w:noProof/>
          <w:color w:val="252B2B"/>
        </w:rPr>
      </w:pPr>
      <w:r w:rsidRPr="009D486F">
        <w:rPr>
          <w:rFonts w:ascii="Arial" w:hAnsi="Arial" w:cs="Arial"/>
          <w:iCs/>
          <w:noProof/>
          <w:color w:val="252B2B"/>
        </w:rPr>
        <w:t>Guidance Note: Credit and Recognition of Prior Learning</w:t>
      </w:r>
      <w:r w:rsidR="009D486F">
        <w:rPr>
          <w:rFonts w:ascii="Arial" w:hAnsi="Arial" w:cs="Arial"/>
          <w:iCs/>
          <w:noProof/>
          <w:color w:val="252B2B"/>
        </w:rPr>
        <w:t xml:space="preserve"> </w:t>
      </w:r>
      <w:r w:rsidR="00142AFF" w:rsidRPr="00142AFF">
        <w:rPr>
          <w:rFonts w:ascii="Arial" w:hAnsi="Arial" w:cs="Arial"/>
          <w:iCs/>
          <w:noProof/>
          <w:color w:val="252B2B"/>
        </w:rPr>
        <w:t>[</w:t>
      </w:r>
      <w:r w:rsidR="009D486F">
        <w:rPr>
          <w:rFonts w:ascii="Arial" w:hAnsi="Arial" w:cs="Arial"/>
          <w:iCs/>
          <w:noProof/>
          <w:color w:val="252B2B"/>
        </w:rPr>
        <w:t>under development</w:t>
      </w:r>
      <w:r w:rsidR="00142AFF" w:rsidRPr="00142AFF">
        <w:rPr>
          <w:rFonts w:ascii="Arial" w:hAnsi="Arial" w:cs="Arial"/>
          <w:iCs/>
          <w:noProof/>
          <w:color w:val="252B2B"/>
        </w:rPr>
        <w:t>]</w:t>
      </w:r>
    </w:p>
    <w:p w14:paraId="56AD9A5C" w14:textId="68DEC343" w:rsidR="005B3D8E" w:rsidRPr="00142AFF" w:rsidRDefault="005B3D8E" w:rsidP="00B17415">
      <w:pPr>
        <w:pStyle w:val="Bullet1"/>
        <w:numPr>
          <w:ilvl w:val="0"/>
          <w:numId w:val="28"/>
        </w:numPr>
        <w:rPr>
          <w:rFonts w:ascii="Arial" w:hAnsi="Arial" w:cs="Arial"/>
          <w:iCs/>
          <w:noProof/>
          <w:color w:val="252B2B"/>
        </w:rPr>
      </w:pPr>
      <w:r w:rsidRPr="00142AFF">
        <w:rPr>
          <w:rFonts w:ascii="Arial" w:hAnsi="Arial" w:cs="Arial"/>
          <w:iCs/>
          <w:noProof/>
          <w:color w:val="252B2B"/>
        </w:rPr>
        <w:t xml:space="preserve">Guidance Note: </w:t>
      </w:r>
      <w:r w:rsidRPr="009D486F">
        <w:rPr>
          <w:rFonts w:ascii="Arial" w:hAnsi="Arial" w:cs="Arial"/>
        </w:rPr>
        <w:t xml:space="preserve">Monitoring, </w:t>
      </w:r>
      <w:r w:rsidR="00AD53D6" w:rsidRPr="00AD53D6">
        <w:rPr>
          <w:rFonts w:ascii="Arial" w:hAnsi="Arial" w:cs="Arial"/>
        </w:rPr>
        <w:t>Review,</w:t>
      </w:r>
      <w:r w:rsidRPr="009D486F">
        <w:rPr>
          <w:rFonts w:ascii="Arial" w:hAnsi="Arial" w:cs="Arial"/>
        </w:rPr>
        <w:t xml:space="preserve"> and Improvement [</w:t>
      </w:r>
      <w:r w:rsidR="009D486F">
        <w:rPr>
          <w:rFonts w:ascii="Arial" w:hAnsi="Arial" w:cs="Arial"/>
        </w:rPr>
        <w:t>under development</w:t>
      </w:r>
      <w:r w:rsidRPr="009D486F">
        <w:rPr>
          <w:rFonts w:ascii="Arial" w:hAnsi="Arial" w:cs="Arial"/>
        </w:rPr>
        <w:t>]</w:t>
      </w:r>
    </w:p>
    <w:p w14:paraId="3A0F2F18" w14:textId="234B57AD" w:rsidR="00493A9C" w:rsidRPr="00142AFF" w:rsidRDefault="00493A9C" w:rsidP="00B17415">
      <w:pPr>
        <w:pStyle w:val="Bullet1"/>
        <w:numPr>
          <w:ilvl w:val="0"/>
          <w:numId w:val="28"/>
        </w:numPr>
        <w:rPr>
          <w:rFonts w:ascii="Arial" w:hAnsi="Arial" w:cs="Arial"/>
          <w:iCs/>
          <w:noProof/>
          <w:color w:val="252B2B"/>
        </w:rPr>
      </w:pPr>
      <w:r w:rsidRPr="00142AFF">
        <w:rPr>
          <w:rFonts w:ascii="Arial" w:hAnsi="Arial" w:cs="Arial"/>
          <w:iCs/>
          <w:noProof/>
          <w:color w:val="252B2B"/>
        </w:rPr>
        <w:t>Guidance Note: Student wellbeing and safety [</w:t>
      </w:r>
      <w:r w:rsidR="009D486F">
        <w:rPr>
          <w:rFonts w:ascii="Arial" w:hAnsi="Arial" w:cs="Arial"/>
          <w:iCs/>
          <w:noProof/>
          <w:color w:val="252B2B"/>
        </w:rPr>
        <w:t>under development</w:t>
      </w:r>
      <w:r w:rsidRPr="00142AFF">
        <w:rPr>
          <w:rFonts w:ascii="Arial" w:hAnsi="Arial" w:cs="Arial"/>
          <w:iCs/>
          <w:noProof/>
          <w:color w:val="252B2B"/>
        </w:rPr>
        <w:t>]</w:t>
      </w:r>
    </w:p>
    <w:p w14:paraId="2DE28CEE" w14:textId="77777777" w:rsidR="00F14CCE" w:rsidRPr="00F14CCE" w:rsidRDefault="00F14CCE">
      <w:pPr>
        <w:rPr>
          <w:iCs/>
        </w:rPr>
      </w:pPr>
    </w:p>
    <w:tbl>
      <w:tblPr>
        <w:tblW w:w="9356" w:type="dxa"/>
        <w:tblInd w:w="1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2126"/>
        <w:gridCol w:w="5954"/>
      </w:tblGrid>
      <w:tr w:rsidR="00B759C1" w:rsidRPr="000F117B" w14:paraId="2C4C8AAF" w14:textId="77777777" w:rsidTr="007A3494">
        <w:trPr>
          <w:tblHeader/>
        </w:trPr>
        <w:tc>
          <w:tcPr>
            <w:tcW w:w="1276" w:type="dxa"/>
            <w:tcBorders>
              <w:top w:val="single" w:sz="8" w:space="0" w:color="999999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shd w:val="clear" w:color="auto" w:fill="004E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BFF7383" w14:textId="64384C76" w:rsidR="00B759C1" w:rsidRPr="00C95EAF" w:rsidRDefault="00B759C1" w:rsidP="009F5D9A">
            <w:pPr>
              <w:pStyle w:val="Normal1"/>
              <w:spacing w:line="240" w:lineRule="auto"/>
              <w:rPr>
                <w:b/>
                <w:noProof/>
                <w:color w:val="E7E6E6" w:themeColor="background2"/>
                <w:sz w:val="20"/>
                <w:szCs w:val="20"/>
              </w:rPr>
            </w:pPr>
            <w:r w:rsidRPr="00C95EAF">
              <w:rPr>
                <w:b/>
                <w:noProof/>
                <w:color w:val="E7E6E6" w:themeColor="background2"/>
                <w:sz w:val="20"/>
                <w:szCs w:val="20"/>
              </w:rPr>
              <w:t>Version #</w:t>
            </w:r>
          </w:p>
        </w:tc>
        <w:tc>
          <w:tcPr>
            <w:tcW w:w="2126" w:type="dxa"/>
            <w:tcBorders>
              <w:top w:val="single" w:sz="8" w:space="0" w:color="999999"/>
              <w:left w:val="nil"/>
              <w:bottom w:val="single" w:sz="8" w:space="0" w:color="999999"/>
              <w:right w:val="single" w:sz="8" w:space="0" w:color="999999"/>
            </w:tcBorders>
            <w:shd w:val="clear" w:color="auto" w:fill="004E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1FF51F0" w14:textId="77777777" w:rsidR="00B759C1" w:rsidRPr="00C95EAF" w:rsidRDefault="00B759C1" w:rsidP="009F5D9A">
            <w:pPr>
              <w:pStyle w:val="Normal1"/>
              <w:spacing w:line="240" w:lineRule="auto"/>
              <w:rPr>
                <w:b/>
                <w:noProof/>
                <w:color w:val="E7E6E6" w:themeColor="background2"/>
                <w:sz w:val="20"/>
                <w:szCs w:val="20"/>
              </w:rPr>
            </w:pPr>
            <w:r w:rsidRPr="00C95EAF">
              <w:rPr>
                <w:b/>
                <w:noProof/>
                <w:color w:val="E7E6E6" w:themeColor="background2"/>
                <w:sz w:val="20"/>
                <w:szCs w:val="20"/>
              </w:rPr>
              <w:t>Date</w:t>
            </w:r>
          </w:p>
        </w:tc>
        <w:tc>
          <w:tcPr>
            <w:tcW w:w="5954" w:type="dxa"/>
            <w:tcBorders>
              <w:top w:val="single" w:sz="8" w:space="0" w:color="999999"/>
              <w:left w:val="nil"/>
              <w:bottom w:val="single" w:sz="8" w:space="0" w:color="999999"/>
              <w:right w:val="single" w:sz="8" w:space="0" w:color="999999"/>
            </w:tcBorders>
            <w:shd w:val="clear" w:color="auto" w:fill="004E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AF74CDC" w14:textId="77777777" w:rsidR="00B759C1" w:rsidRPr="00C95EAF" w:rsidRDefault="00B759C1" w:rsidP="009F5D9A">
            <w:pPr>
              <w:pStyle w:val="Normal1"/>
              <w:spacing w:line="240" w:lineRule="auto"/>
              <w:rPr>
                <w:b/>
                <w:noProof/>
                <w:color w:val="E7E6E6" w:themeColor="background2"/>
                <w:sz w:val="20"/>
                <w:szCs w:val="20"/>
              </w:rPr>
            </w:pPr>
            <w:r w:rsidRPr="00C95EAF">
              <w:rPr>
                <w:b/>
                <w:noProof/>
                <w:color w:val="E7E6E6" w:themeColor="background2"/>
                <w:sz w:val="20"/>
                <w:szCs w:val="20"/>
              </w:rPr>
              <w:t>Key changes</w:t>
            </w:r>
          </w:p>
        </w:tc>
      </w:tr>
      <w:tr w:rsidR="00EA3102" w:rsidRPr="00EA3102" w14:paraId="70BC4CB2" w14:textId="77777777" w:rsidTr="00EA3102">
        <w:tc>
          <w:tcPr>
            <w:tcW w:w="1276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616AE5" w14:textId="77777777" w:rsidR="00EA3102" w:rsidRPr="00EA3102" w:rsidRDefault="00EA3102" w:rsidP="00EA3102">
            <w:pPr>
              <w:pStyle w:val="Normal1"/>
              <w:rPr>
                <w:noProof/>
                <w:sz w:val="20"/>
                <w:szCs w:val="20"/>
              </w:rPr>
            </w:pPr>
            <w:r w:rsidRPr="00EA3102">
              <w:rPr>
                <w:noProof/>
                <w:sz w:val="20"/>
                <w:szCs w:val="20"/>
              </w:rPr>
              <w:t>1.0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4EA311" w14:textId="77777777" w:rsidR="00EA3102" w:rsidRPr="00EA3102" w:rsidRDefault="00EA3102" w:rsidP="00EA3102">
            <w:pPr>
              <w:pStyle w:val="Normal1"/>
              <w:rPr>
                <w:noProof/>
                <w:sz w:val="20"/>
                <w:szCs w:val="20"/>
              </w:rPr>
            </w:pPr>
            <w:r w:rsidRPr="00EA3102">
              <w:rPr>
                <w:noProof/>
                <w:sz w:val="20"/>
                <w:szCs w:val="20"/>
              </w:rPr>
              <w:t>April 2015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D28EC7" w14:textId="77777777" w:rsidR="00EA3102" w:rsidRPr="00EA3102" w:rsidRDefault="00EA3102" w:rsidP="00EA3102">
            <w:pPr>
              <w:pStyle w:val="Normal1"/>
              <w:rPr>
                <w:noProof/>
                <w:sz w:val="20"/>
                <w:szCs w:val="20"/>
              </w:rPr>
            </w:pPr>
            <w:r w:rsidRPr="00EA3102">
              <w:rPr>
                <w:noProof/>
                <w:sz w:val="20"/>
                <w:szCs w:val="20"/>
              </w:rPr>
              <w:t> </w:t>
            </w:r>
          </w:p>
        </w:tc>
      </w:tr>
      <w:tr w:rsidR="00EA3102" w:rsidRPr="00EA3102" w14:paraId="02BF1A62" w14:textId="77777777" w:rsidTr="00EA3102">
        <w:tc>
          <w:tcPr>
            <w:tcW w:w="1276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D731CB" w14:textId="77777777" w:rsidR="00EA3102" w:rsidRPr="00EA3102" w:rsidRDefault="00EA3102" w:rsidP="00EA3102">
            <w:pPr>
              <w:pStyle w:val="Normal1"/>
              <w:rPr>
                <w:noProof/>
                <w:sz w:val="20"/>
                <w:szCs w:val="20"/>
              </w:rPr>
            </w:pPr>
            <w:r w:rsidRPr="00EA3102">
              <w:rPr>
                <w:noProof/>
                <w:sz w:val="20"/>
                <w:szCs w:val="20"/>
              </w:rPr>
              <w:t>2.0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9DE63B" w14:textId="77777777" w:rsidR="00EA3102" w:rsidRPr="00EA3102" w:rsidRDefault="00EA3102" w:rsidP="00EA3102">
            <w:pPr>
              <w:pStyle w:val="Normal1"/>
              <w:rPr>
                <w:noProof/>
                <w:sz w:val="20"/>
                <w:szCs w:val="20"/>
              </w:rPr>
            </w:pPr>
            <w:r w:rsidRPr="00EA3102">
              <w:rPr>
                <w:noProof/>
                <w:sz w:val="20"/>
                <w:szCs w:val="20"/>
              </w:rPr>
              <w:t>19 August 2016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9622BB" w14:textId="77777777" w:rsidR="00EA3102" w:rsidRPr="00EA3102" w:rsidRDefault="00EA3102" w:rsidP="00EA3102">
            <w:pPr>
              <w:pStyle w:val="Normal1"/>
              <w:rPr>
                <w:noProof/>
                <w:sz w:val="20"/>
                <w:szCs w:val="20"/>
              </w:rPr>
            </w:pPr>
            <w:r w:rsidRPr="00EA3102">
              <w:rPr>
                <w:noProof/>
                <w:sz w:val="20"/>
                <w:szCs w:val="20"/>
              </w:rPr>
              <w:t>Updated for the HESF 2015 and made available as beta version for consultation.</w:t>
            </w:r>
          </w:p>
        </w:tc>
      </w:tr>
      <w:tr w:rsidR="00EA3102" w:rsidRPr="00EA3102" w14:paraId="24A5FBE8" w14:textId="77777777" w:rsidTr="00EA3102">
        <w:tc>
          <w:tcPr>
            <w:tcW w:w="1276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63C8C9" w14:textId="77777777" w:rsidR="00EA3102" w:rsidRPr="00EA3102" w:rsidRDefault="00EA3102" w:rsidP="00EA3102">
            <w:pPr>
              <w:pStyle w:val="Normal1"/>
              <w:rPr>
                <w:noProof/>
                <w:sz w:val="20"/>
                <w:szCs w:val="20"/>
              </w:rPr>
            </w:pPr>
            <w:r w:rsidRPr="00EA3102">
              <w:rPr>
                <w:noProof/>
                <w:sz w:val="20"/>
                <w:szCs w:val="20"/>
              </w:rPr>
              <w:t>2.1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1AC727" w14:textId="77777777" w:rsidR="00EA3102" w:rsidRPr="00EA3102" w:rsidRDefault="00EA3102" w:rsidP="00EA3102">
            <w:pPr>
              <w:pStyle w:val="Normal1"/>
              <w:rPr>
                <w:noProof/>
                <w:sz w:val="20"/>
                <w:szCs w:val="20"/>
              </w:rPr>
            </w:pPr>
            <w:r w:rsidRPr="00EA3102">
              <w:rPr>
                <w:noProof/>
                <w:sz w:val="20"/>
                <w:szCs w:val="20"/>
              </w:rPr>
              <w:t>11 October 2017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56DE96" w14:textId="77777777" w:rsidR="00EA3102" w:rsidRPr="00EA3102" w:rsidRDefault="00EA3102" w:rsidP="00EA3102">
            <w:pPr>
              <w:pStyle w:val="Normal1"/>
              <w:rPr>
                <w:noProof/>
                <w:sz w:val="20"/>
                <w:szCs w:val="20"/>
              </w:rPr>
            </w:pPr>
            <w:r w:rsidRPr="00EA3102">
              <w:rPr>
                <w:noProof/>
                <w:sz w:val="20"/>
                <w:szCs w:val="20"/>
              </w:rPr>
              <w:t>Addition to ‘What will TEQSA look for?” text box.</w:t>
            </w:r>
          </w:p>
        </w:tc>
      </w:tr>
      <w:tr w:rsidR="00EA3102" w:rsidRPr="00EA3102" w14:paraId="4BDF8BD7" w14:textId="77777777" w:rsidTr="00EA3102">
        <w:tc>
          <w:tcPr>
            <w:tcW w:w="1276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BDBDD7" w14:textId="77777777" w:rsidR="00EA3102" w:rsidRPr="00EA3102" w:rsidRDefault="00EA3102" w:rsidP="00EA3102">
            <w:pPr>
              <w:pStyle w:val="Normal1"/>
              <w:rPr>
                <w:noProof/>
                <w:sz w:val="20"/>
                <w:szCs w:val="20"/>
              </w:rPr>
            </w:pPr>
            <w:r w:rsidRPr="00EA3102">
              <w:rPr>
                <w:noProof/>
                <w:sz w:val="20"/>
                <w:szCs w:val="20"/>
              </w:rPr>
              <w:t>2.2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288A51" w14:textId="77777777" w:rsidR="00EA3102" w:rsidRPr="00EA3102" w:rsidRDefault="00EA3102" w:rsidP="00EA3102">
            <w:pPr>
              <w:pStyle w:val="Normal1"/>
              <w:rPr>
                <w:noProof/>
                <w:sz w:val="20"/>
                <w:szCs w:val="20"/>
              </w:rPr>
            </w:pPr>
            <w:r w:rsidRPr="00EA3102">
              <w:rPr>
                <w:noProof/>
                <w:sz w:val="20"/>
                <w:szCs w:val="20"/>
              </w:rPr>
              <w:t>8 October 2019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4F1B85" w14:textId="77777777" w:rsidR="00EA3102" w:rsidRPr="00EA3102" w:rsidRDefault="00EA3102" w:rsidP="00EA3102">
            <w:pPr>
              <w:pStyle w:val="Normal1"/>
              <w:rPr>
                <w:noProof/>
                <w:sz w:val="20"/>
                <w:szCs w:val="20"/>
              </w:rPr>
            </w:pPr>
            <w:r w:rsidRPr="00EA3102">
              <w:rPr>
                <w:noProof/>
                <w:sz w:val="20"/>
                <w:szCs w:val="20"/>
              </w:rPr>
              <w:t>Updated to include consultation feedback.</w:t>
            </w:r>
          </w:p>
        </w:tc>
      </w:tr>
      <w:tr w:rsidR="00B759C1" w:rsidRPr="000F117B" w14:paraId="0884893F" w14:textId="77777777" w:rsidTr="009F5D9A"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147FF0" w14:textId="07209871" w:rsidR="00B759C1" w:rsidRPr="00C95EAF" w:rsidRDefault="00EA3102" w:rsidP="009F5D9A">
            <w:pPr>
              <w:pStyle w:val="Normal1"/>
              <w:spacing w:line="240" w:lineRule="auto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3.0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7CEEA1" w14:textId="5D1C54C9" w:rsidR="00B759C1" w:rsidRPr="00C95EAF" w:rsidRDefault="00FD57DC" w:rsidP="009F5D9A">
            <w:pPr>
              <w:pStyle w:val="Normal1"/>
              <w:spacing w:line="240" w:lineRule="auto"/>
              <w:rPr>
                <w:noProof/>
                <w:sz w:val="20"/>
                <w:szCs w:val="20"/>
                <w:highlight w:val="yellow"/>
              </w:rPr>
            </w:pPr>
            <w:r w:rsidRPr="00FD57DC">
              <w:rPr>
                <w:noProof/>
                <w:sz w:val="20"/>
                <w:szCs w:val="20"/>
              </w:rPr>
              <w:t>7 February 2023</w:t>
            </w:r>
          </w:p>
        </w:tc>
        <w:tc>
          <w:tcPr>
            <w:tcW w:w="59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DB8B87" w14:textId="064CCB21" w:rsidR="00B759C1" w:rsidRPr="00C95EAF" w:rsidRDefault="00EA3102" w:rsidP="009F5D9A">
            <w:pPr>
              <w:pStyle w:val="Normal1"/>
              <w:spacing w:line="240" w:lineRule="auto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Major revision.</w:t>
            </w:r>
          </w:p>
        </w:tc>
      </w:tr>
    </w:tbl>
    <w:p w14:paraId="53B5DF05" w14:textId="77777777" w:rsidR="00B17415" w:rsidRPr="00C95EAF" w:rsidRDefault="00B17415">
      <w:pPr>
        <w:pStyle w:val="BulletsL1"/>
        <w:numPr>
          <w:ilvl w:val="0"/>
          <w:numId w:val="0"/>
        </w:numPr>
        <w:rPr>
          <w:rFonts w:cs="Arial"/>
          <w:noProof/>
          <w:lang w:val="en-AU"/>
        </w:rPr>
      </w:pPr>
    </w:p>
    <w:sectPr w:rsidR="00B17415" w:rsidRPr="00C95EAF" w:rsidSect="00EC5DD6">
      <w:headerReference w:type="default" r:id="rId16"/>
      <w:footerReference w:type="default" r:id="rId17"/>
      <w:pgSz w:w="11906" w:h="16838"/>
      <w:pgMar w:top="1560" w:right="1440" w:bottom="709" w:left="1440" w:header="567" w:footer="4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2847B8" w14:textId="77777777" w:rsidR="002E2DA3" w:rsidRDefault="002E2DA3" w:rsidP="006C328D">
      <w:pPr>
        <w:spacing w:before="0" w:after="0"/>
      </w:pPr>
      <w:r>
        <w:separator/>
      </w:r>
    </w:p>
  </w:endnote>
  <w:endnote w:type="continuationSeparator" w:id="0">
    <w:p w14:paraId="76F9C2F0" w14:textId="77777777" w:rsidR="002E2DA3" w:rsidRDefault="002E2DA3" w:rsidP="006C328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color w:val="00847E" w:themeColor="accent1"/>
        <w:sz w:val="20"/>
        <w:szCs w:val="20"/>
      </w:rPr>
      <w:id w:val="-1988930592"/>
      <w:docPartObj>
        <w:docPartGallery w:val="Page Numbers (Bottom of Page)"/>
        <w:docPartUnique/>
      </w:docPartObj>
    </w:sdtPr>
    <w:sdtEndPr/>
    <w:sdtContent>
      <w:sdt>
        <w:sdtPr>
          <w:rPr>
            <w:color w:val="00847E" w:themeColor="accent1"/>
            <w:sz w:val="20"/>
            <w:szCs w:val="20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5E101057" w14:textId="77777777" w:rsidR="009F5D9A" w:rsidRPr="00FF2540" w:rsidRDefault="009F5D9A">
            <w:pPr>
              <w:pStyle w:val="Footer"/>
              <w:jc w:val="right"/>
              <w:rPr>
                <w:color w:val="00847E" w:themeColor="accent1"/>
                <w:sz w:val="20"/>
                <w:szCs w:val="20"/>
              </w:rPr>
            </w:pPr>
            <w:r w:rsidRPr="00A67842">
              <w:rPr>
                <w:color w:val="004D7D"/>
                <w:sz w:val="20"/>
                <w:szCs w:val="20"/>
              </w:rPr>
              <w:t xml:space="preserve">Page </w:t>
            </w:r>
            <w:r w:rsidRPr="00A67842">
              <w:rPr>
                <w:b/>
                <w:bCs/>
                <w:color w:val="004D7D"/>
                <w:sz w:val="20"/>
                <w:szCs w:val="20"/>
              </w:rPr>
              <w:fldChar w:fldCharType="begin"/>
            </w:r>
            <w:r w:rsidRPr="00A67842">
              <w:rPr>
                <w:b/>
                <w:bCs/>
                <w:color w:val="004D7D"/>
                <w:sz w:val="20"/>
                <w:szCs w:val="20"/>
              </w:rPr>
              <w:instrText xml:space="preserve"> PAGE </w:instrText>
            </w:r>
            <w:r w:rsidRPr="00A67842">
              <w:rPr>
                <w:b/>
                <w:bCs/>
                <w:color w:val="004D7D"/>
                <w:sz w:val="20"/>
                <w:szCs w:val="20"/>
              </w:rPr>
              <w:fldChar w:fldCharType="separate"/>
            </w:r>
            <w:r w:rsidRPr="00A67842">
              <w:rPr>
                <w:b/>
                <w:bCs/>
                <w:noProof/>
                <w:color w:val="004D7D"/>
                <w:sz w:val="20"/>
                <w:szCs w:val="20"/>
              </w:rPr>
              <w:t>10</w:t>
            </w:r>
            <w:r w:rsidRPr="00A67842">
              <w:rPr>
                <w:b/>
                <w:bCs/>
                <w:color w:val="004D7D"/>
                <w:sz w:val="20"/>
                <w:szCs w:val="20"/>
              </w:rPr>
              <w:fldChar w:fldCharType="end"/>
            </w:r>
            <w:r w:rsidRPr="00A67842">
              <w:rPr>
                <w:color w:val="004D7D"/>
                <w:sz w:val="20"/>
                <w:szCs w:val="20"/>
              </w:rPr>
              <w:t xml:space="preserve"> of </w:t>
            </w:r>
            <w:r w:rsidRPr="00A67842">
              <w:rPr>
                <w:b/>
                <w:bCs/>
                <w:color w:val="004D7D"/>
                <w:sz w:val="20"/>
                <w:szCs w:val="20"/>
              </w:rPr>
              <w:fldChar w:fldCharType="begin"/>
            </w:r>
            <w:r w:rsidRPr="00A67842">
              <w:rPr>
                <w:b/>
                <w:bCs/>
                <w:color w:val="004D7D"/>
                <w:sz w:val="20"/>
                <w:szCs w:val="20"/>
              </w:rPr>
              <w:instrText xml:space="preserve"> NUMPAGES  </w:instrText>
            </w:r>
            <w:r w:rsidRPr="00A67842">
              <w:rPr>
                <w:b/>
                <w:bCs/>
                <w:color w:val="004D7D"/>
                <w:sz w:val="20"/>
                <w:szCs w:val="20"/>
              </w:rPr>
              <w:fldChar w:fldCharType="separate"/>
            </w:r>
            <w:r w:rsidRPr="00A67842">
              <w:rPr>
                <w:b/>
                <w:bCs/>
                <w:noProof/>
                <w:color w:val="004D7D"/>
                <w:sz w:val="20"/>
                <w:szCs w:val="20"/>
              </w:rPr>
              <w:t>10</w:t>
            </w:r>
            <w:r w:rsidRPr="00A67842">
              <w:rPr>
                <w:b/>
                <w:bCs/>
                <w:color w:val="004D7D"/>
                <w:sz w:val="20"/>
                <w:szCs w:val="20"/>
              </w:rPr>
              <w:fldChar w:fldCharType="end"/>
            </w:r>
          </w:p>
        </w:sdtContent>
      </w:sdt>
    </w:sdtContent>
  </w:sdt>
  <w:p w14:paraId="294FC6DA" w14:textId="77777777" w:rsidR="009F5D9A" w:rsidRDefault="009F5D9A" w:rsidP="00AE1FDB">
    <w:pPr>
      <w:pStyle w:val="Footer"/>
      <w:ind w:firstLine="7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6615B4" w14:textId="77777777" w:rsidR="002E2DA3" w:rsidRDefault="002E2DA3" w:rsidP="006C328D">
      <w:pPr>
        <w:spacing w:before="0" w:after="0"/>
      </w:pPr>
      <w:r>
        <w:separator/>
      </w:r>
    </w:p>
  </w:footnote>
  <w:footnote w:type="continuationSeparator" w:id="0">
    <w:p w14:paraId="7D0900D5" w14:textId="77777777" w:rsidR="002E2DA3" w:rsidRDefault="002E2DA3" w:rsidP="006C328D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679C76" w14:textId="233CAAF7" w:rsidR="009F5D9A" w:rsidRPr="006C328D" w:rsidRDefault="009F5D9A" w:rsidP="006C328D">
    <w:pPr>
      <w:pStyle w:val="Header"/>
      <w:spacing w:after="240"/>
      <w:jc w:val="right"/>
      <w:rPr>
        <w:rFonts w:ascii="Georgia" w:hAnsi="Georgia" w:cs="Arial"/>
        <w:b/>
        <w:noProof/>
        <w:color w:val="004855"/>
        <w:sz w:val="28"/>
        <w:szCs w:val="28"/>
        <w:lang w:eastAsia="en-AU"/>
      </w:rPr>
    </w:pPr>
    <w:r>
      <w:rPr>
        <w:rFonts w:ascii="Georgia" w:hAnsi="Georgia" w:cs="Arial"/>
        <w:b/>
        <w:noProof/>
        <w:color w:val="004855"/>
        <w:sz w:val="28"/>
        <w:szCs w:val="28"/>
        <w:lang w:eastAsia="en-AU"/>
      </w:rPr>
      <w:t xml:space="preserve"> </w:t>
    </w:r>
    <w:r>
      <w:rPr>
        <w:rFonts w:ascii="Georgia" w:hAnsi="Georgia" w:cs="Arial"/>
        <w:b/>
        <w:noProof/>
        <w:color w:val="004855"/>
        <w:sz w:val="28"/>
        <w:szCs w:val="28"/>
        <w:lang w:eastAsia="en-AU"/>
      </w:rPr>
      <w:drawing>
        <wp:inline distT="0" distB="0" distL="0" distR="0" wp14:anchorId="01521EB7" wp14:editId="46710E59">
          <wp:extent cx="3228975" cy="476067"/>
          <wp:effectExtent l="0" t="0" r="0" b="635"/>
          <wp:docPr id="1" name="Picture 1" descr="I:\Corporate\Communications\Logos\2017 New Brand Logo\Crest logo\PNG\TEQSA-Crest-Nav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I:\Corporate\Communications\Logos\2017 New Brand Logo\Crest logo\PNG\TEQSA-Crest-Navy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3972" cy="4768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Georgia" w:hAnsi="Georgia" w:cs="Arial"/>
        <w:b/>
        <w:noProof/>
        <w:color w:val="004855"/>
        <w:sz w:val="28"/>
        <w:szCs w:val="28"/>
        <w:lang w:eastAsia="en-AU"/>
      </w:rPr>
      <w:tab/>
    </w:r>
    <w:r w:rsidR="00194220">
      <w:rPr>
        <w:noProof/>
      </w:rPr>
      <w:drawing>
        <wp:inline distT="0" distB="0" distL="0" distR="0" wp14:anchorId="7D2869D5" wp14:editId="1135714C">
          <wp:extent cx="1527789" cy="397566"/>
          <wp:effectExtent l="0" t="0" r="0" b="254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596652" cy="4154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in;height:36pt" o:bullet="t">
        <v:imagedata r:id="rId1" o:title="Teal-Triangles"/>
      </v:shape>
    </w:pict>
  </w:numPicBullet>
  <w:numPicBullet w:numPicBulletId="1">
    <w:pict>
      <v:shape id="_x0000_i1027" type="#_x0000_t75" style="width:1in;height:36pt" o:bullet="t">
        <v:imagedata r:id="rId2" o:title="Pink-Triangles"/>
      </v:shape>
    </w:pict>
  </w:numPicBullet>
  <w:numPicBullet w:numPicBulletId="2">
    <w:pict>
      <v:shape id="_x0000_i1028" type="#_x0000_t75" style="width:1in;height:36pt" o:bullet="t">
        <v:imagedata r:id="rId3" o:title="Yellow-Triangles"/>
      </v:shape>
    </w:pict>
  </w:numPicBullet>
  <w:abstractNum w:abstractNumId="0" w15:restartNumberingAfterBreak="0">
    <w:nsid w:val="173F1184"/>
    <w:multiLevelType w:val="multilevel"/>
    <w:tmpl w:val="730614D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E2F2AE8"/>
    <w:multiLevelType w:val="hybridMultilevel"/>
    <w:tmpl w:val="02C8120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FB652E4"/>
    <w:multiLevelType w:val="hybridMultilevel"/>
    <w:tmpl w:val="4E5480F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FE541A5"/>
    <w:multiLevelType w:val="multilevel"/>
    <w:tmpl w:val="63D68E2A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color w:val="004E7D"/>
      </w:rPr>
    </w:lvl>
    <w:lvl w:ilvl="1">
      <w:start w:val="1"/>
      <w:numFmt w:val="bullet"/>
      <w:lvlText w:val="–"/>
      <w:lvlJc w:val="left"/>
      <w:pPr>
        <w:ind w:left="568" w:hanging="284"/>
      </w:pPr>
      <w:rPr>
        <w:rFonts w:ascii="Arial" w:hAnsi="Arial" w:hint="default"/>
        <w:color w:val="00847E" w:themeColor="accent1"/>
      </w:rPr>
    </w:lvl>
    <w:lvl w:ilvl="2">
      <w:start w:val="1"/>
      <w:numFmt w:val="bullet"/>
      <w:lvlText w:val="»"/>
      <w:lvlJc w:val="left"/>
      <w:pPr>
        <w:ind w:left="852" w:hanging="284"/>
      </w:pPr>
      <w:rPr>
        <w:rFonts w:ascii="Arial" w:hAnsi="Arial" w:hint="default"/>
        <w:color w:val="00847E" w:themeColor="accent1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4" w15:restartNumberingAfterBreak="0">
    <w:nsid w:val="210B51E8"/>
    <w:multiLevelType w:val="hybridMultilevel"/>
    <w:tmpl w:val="06AA11E2"/>
    <w:lvl w:ilvl="0" w:tplc="0C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5" w15:restartNumberingAfterBreak="0">
    <w:nsid w:val="215A2E56"/>
    <w:multiLevelType w:val="hybridMultilevel"/>
    <w:tmpl w:val="3A9CDA22"/>
    <w:lvl w:ilvl="0" w:tplc="F50EB21A">
      <w:start w:val="1"/>
      <w:numFmt w:val="bullet"/>
      <w:pStyle w:val="BulletsL2"/>
      <w:lvlText w:val="4"/>
      <w:lvlJc w:val="left"/>
      <w:pPr>
        <w:ind w:left="720" w:hanging="360"/>
      </w:pPr>
      <w:rPr>
        <w:rFonts w:ascii="Webdings" w:hAnsi="Webdings" w:hint="default"/>
        <w:color w:val="00A6AA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EE63B2"/>
    <w:multiLevelType w:val="hybridMultilevel"/>
    <w:tmpl w:val="5032000C"/>
    <w:lvl w:ilvl="0" w:tplc="17DA7ADA">
      <w:start w:val="1"/>
      <w:numFmt w:val="bullet"/>
      <w:pStyle w:val="BulletsL1"/>
      <w:lvlText w:val="4"/>
      <w:lvlJc w:val="left"/>
      <w:pPr>
        <w:ind w:left="720" w:hanging="360"/>
      </w:pPr>
      <w:rPr>
        <w:rFonts w:ascii="Webdings" w:hAnsi="Webdings" w:hint="default"/>
        <w:color w:val="004855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D50250"/>
    <w:multiLevelType w:val="hybridMultilevel"/>
    <w:tmpl w:val="62A492F2"/>
    <w:lvl w:ilvl="0" w:tplc="CA78D74C">
      <w:start w:val="1"/>
      <w:numFmt w:val="bullet"/>
      <w:pStyle w:val="PullOut-Teal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890E47"/>
    <w:multiLevelType w:val="hybridMultilevel"/>
    <w:tmpl w:val="E628387E"/>
    <w:lvl w:ilvl="0" w:tplc="6B982C78">
      <w:start w:val="1"/>
      <w:numFmt w:val="decimal"/>
      <w:pStyle w:val="SourceNotesNumbered"/>
      <w:lvlText w:val="%1."/>
      <w:lvlJc w:val="left"/>
      <w:pPr>
        <w:ind w:left="720" w:hanging="360"/>
      </w:pPr>
      <w:rPr>
        <w:rFonts w:hint="default"/>
        <w:caps w:val="0"/>
        <w:vanish w:val="0"/>
        <w:color w:val="000000" w:themeColor="text1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1761EE"/>
    <w:multiLevelType w:val="multilevel"/>
    <w:tmpl w:val="131EEC6C"/>
    <w:lvl w:ilvl="0">
      <w:start w:val="1"/>
      <w:numFmt w:val="decimal"/>
      <w:pStyle w:val="TableTitle"/>
      <w:lvlText w:val="Table %1."/>
      <w:lvlJc w:val="left"/>
      <w:pPr>
        <w:ind w:left="1134" w:hanging="1134"/>
      </w:pPr>
      <w:rPr>
        <w:rFonts w:hint="default"/>
        <w:b w:val="0"/>
        <w:i w:val="0"/>
        <w:caps w:val="0"/>
        <w:color w:val="00847E" w:themeColor="accent1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35A332E"/>
    <w:multiLevelType w:val="multilevel"/>
    <w:tmpl w:val="B434B1C4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color w:val="004D7D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Arial" w:hAnsi="Arial" w:hint="default"/>
        <w:color w:val="004D7D"/>
      </w:rPr>
    </w:lvl>
    <w:lvl w:ilvl="2">
      <w:start w:val="1"/>
      <w:numFmt w:val="bullet"/>
      <w:pStyle w:val="Bullet3"/>
      <w:lvlText w:val="»"/>
      <w:lvlJc w:val="left"/>
      <w:pPr>
        <w:ind w:left="852" w:hanging="284"/>
      </w:pPr>
      <w:rPr>
        <w:rFonts w:ascii="Arial" w:hAnsi="Arial" w:hint="default"/>
        <w:color w:val="004D7D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1" w15:restartNumberingAfterBreak="0">
    <w:nsid w:val="3C2D47AE"/>
    <w:multiLevelType w:val="hybridMultilevel"/>
    <w:tmpl w:val="43C43536"/>
    <w:lvl w:ilvl="0" w:tplc="93243402">
      <w:start w:val="1"/>
      <w:numFmt w:val="bullet"/>
      <w:pStyle w:val="PullOut-Yellow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B24BB8"/>
    <w:multiLevelType w:val="hybridMultilevel"/>
    <w:tmpl w:val="289097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01699C"/>
    <w:multiLevelType w:val="hybridMultilevel"/>
    <w:tmpl w:val="D23277B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E80E2680">
      <w:start w:val="5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CF053FE"/>
    <w:multiLevelType w:val="hybridMultilevel"/>
    <w:tmpl w:val="4656A4F0"/>
    <w:lvl w:ilvl="0" w:tplc="E80E2680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DB97D21"/>
    <w:multiLevelType w:val="hybridMultilevel"/>
    <w:tmpl w:val="91A848B4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6512259"/>
    <w:multiLevelType w:val="hybridMultilevel"/>
    <w:tmpl w:val="AD76F286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5"/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615703"/>
    <w:multiLevelType w:val="multilevel"/>
    <w:tmpl w:val="803CF862"/>
    <w:lvl w:ilvl="0">
      <w:start w:val="1"/>
      <w:numFmt w:val="decimal"/>
      <w:pStyle w:val="List1Numbered1"/>
      <w:lvlText w:val="%1."/>
      <w:lvlJc w:val="left"/>
      <w:pPr>
        <w:ind w:left="284" w:hanging="284"/>
      </w:pPr>
      <w:rPr>
        <w:rFonts w:hint="default"/>
        <w:b w:val="0"/>
        <w:i w:val="0"/>
        <w:color w:val="auto"/>
      </w:rPr>
    </w:lvl>
    <w:lvl w:ilvl="1">
      <w:start w:val="1"/>
      <w:numFmt w:val="lowerLetter"/>
      <w:pStyle w:val="List1Numbered2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pStyle w:val="List1Numbered3"/>
      <w:lvlText w:val="%3."/>
      <w:lvlJc w:val="left"/>
      <w:pPr>
        <w:ind w:left="852" w:hanging="284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8" w15:restartNumberingAfterBreak="0">
    <w:nsid w:val="594F6627"/>
    <w:multiLevelType w:val="hybridMultilevel"/>
    <w:tmpl w:val="77D82B46"/>
    <w:lvl w:ilvl="0" w:tplc="B66A71E0">
      <w:start w:val="1"/>
      <w:numFmt w:val="bullet"/>
      <w:pStyle w:val="PullOut-Pink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F51665"/>
    <w:multiLevelType w:val="multilevel"/>
    <w:tmpl w:val="BA4CA9E6"/>
    <w:lvl w:ilvl="0">
      <w:start w:val="1"/>
      <w:numFmt w:val="decimal"/>
      <w:pStyle w:val="Heading1Numbered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Heading2Numbered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pStyle w:val="Heading3Numbered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pStyle w:val="Heading4Numbered"/>
      <w:lvlText w:val="%1.%2.%3.%4"/>
      <w:lvlJc w:val="left"/>
      <w:pPr>
        <w:ind w:left="1134" w:hanging="1134"/>
      </w:pPr>
      <w:rPr>
        <w:rFonts w:hint="default"/>
      </w:rPr>
    </w:lvl>
    <w:lvl w:ilvl="4">
      <w:start w:val="1"/>
      <w:numFmt w:val="decimal"/>
      <w:pStyle w:val="Heading5Numbered"/>
      <w:lvlText w:val="%1.%2.%3.%4.%5"/>
      <w:lvlJc w:val="left"/>
      <w:pPr>
        <w:ind w:left="1418" w:hanging="1418"/>
      </w:pPr>
      <w:rPr>
        <w:rFonts w:hint="default"/>
      </w:rPr>
    </w:lvl>
    <w:lvl w:ilvl="5">
      <w:start w:val="1"/>
      <w:numFmt w:val="decimal"/>
      <w:pStyle w:val="Heading6Numbered"/>
      <w:lvlText w:val="%1.%2.%3.%4.%5.%6"/>
      <w:lvlJc w:val="left"/>
      <w:pPr>
        <w:ind w:left="1701" w:hanging="1701"/>
      </w:pPr>
      <w:rPr>
        <w:rFonts w:hint="default"/>
      </w:rPr>
    </w:lvl>
    <w:lvl w:ilvl="6">
      <w:start w:val="1"/>
      <w:numFmt w:val="decimal"/>
      <w:pStyle w:val="Heading7Numbered"/>
      <w:lvlText w:val="%1.%2.%3.%4.%5.%6.%7"/>
      <w:lvlJc w:val="left"/>
      <w:pPr>
        <w:ind w:left="1701" w:hanging="1701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0" w15:restartNumberingAfterBreak="0">
    <w:nsid w:val="5C283B55"/>
    <w:multiLevelType w:val="multilevel"/>
    <w:tmpl w:val="B29223F6"/>
    <w:lvl w:ilvl="0">
      <w:start w:val="1"/>
      <w:numFmt w:val="decimal"/>
      <w:pStyle w:val="FigureTitle"/>
      <w:lvlText w:val="Figure %1."/>
      <w:lvlJc w:val="left"/>
      <w:pPr>
        <w:ind w:left="1134" w:hanging="1134"/>
      </w:pPr>
      <w:rPr>
        <w:rFonts w:hint="default"/>
        <w:b w:val="0"/>
        <w:i w:val="0"/>
        <w:caps w:val="0"/>
        <w:color w:val="00847E" w:themeColor="accent1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1" w15:restartNumberingAfterBreak="0">
    <w:nsid w:val="5C805E71"/>
    <w:multiLevelType w:val="hybridMultilevel"/>
    <w:tmpl w:val="C32ACC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FBC72D2"/>
    <w:multiLevelType w:val="hybridMultilevel"/>
    <w:tmpl w:val="8942519C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3" w15:restartNumberingAfterBreak="0">
    <w:nsid w:val="607A6075"/>
    <w:multiLevelType w:val="hybridMultilevel"/>
    <w:tmpl w:val="618CB63E"/>
    <w:lvl w:ilvl="0" w:tplc="0C09000F">
      <w:start w:val="1"/>
      <w:numFmt w:val="decimal"/>
      <w:lvlText w:val="%1."/>
      <w:lvlJc w:val="left"/>
      <w:pPr>
        <w:ind w:left="501" w:hanging="360"/>
      </w:pPr>
    </w:lvl>
    <w:lvl w:ilvl="1" w:tplc="0C090019" w:tentative="1">
      <w:start w:val="1"/>
      <w:numFmt w:val="lowerLetter"/>
      <w:lvlText w:val="%2."/>
      <w:lvlJc w:val="left"/>
      <w:pPr>
        <w:ind w:left="1221" w:hanging="360"/>
      </w:pPr>
    </w:lvl>
    <w:lvl w:ilvl="2" w:tplc="0C09001B" w:tentative="1">
      <w:start w:val="1"/>
      <w:numFmt w:val="lowerRoman"/>
      <w:lvlText w:val="%3."/>
      <w:lvlJc w:val="right"/>
      <w:pPr>
        <w:ind w:left="1941" w:hanging="180"/>
      </w:pPr>
    </w:lvl>
    <w:lvl w:ilvl="3" w:tplc="0C09000F" w:tentative="1">
      <w:start w:val="1"/>
      <w:numFmt w:val="decimal"/>
      <w:lvlText w:val="%4."/>
      <w:lvlJc w:val="left"/>
      <w:pPr>
        <w:ind w:left="2661" w:hanging="360"/>
      </w:pPr>
    </w:lvl>
    <w:lvl w:ilvl="4" w:tplc="0C090019" w:tentative="1">
      <w:start w:val="1"/>
      <w:numFmt w:val="lowerLetter"/>
      <w:lvlText w:val="%5."/>
      <w:lvlJc w:val="left"/>
      <w:pPr>
        <w:ind w:left="3381" w:hanging="360"/>
      </w:pPr>
    </w:lvl>
    <w:lvl w:ilvl="5" w:tplc="0C09001B" w:tentative="1">
      <w:start w:val="1"/>
      <w:numFmt w:val="lowerRoman"/>
      <w:lvlText w:val="%6."/>
      <w:lvlJc w:val="right"/>
      <w:pPr>
        <w:ind w:left="4101" w:hanging="180"/>
      </w:pPr>
    </w:lvl>
    <w:lvl w:ilvl="6" w:tplc="0C09000F" w:tentative="1">
      <w:start w:val="1"/>
      <w:numFmt w:val="decimal"/>
      <w:lvlText w:val="%7."/>
      <w:lvlJc w:val="left"/>
      <w:pPr>
        <w:ind w:left="4821" w:hanging="360"/>
      </w:pPr>
    </w:lvl>
    <w:lvl w:ilvl="7" w:tplc="0C090019" w:tentative="1">
      <w:start w:val="1"/>
      <w:numFmt w:val="lowerLetter"/>
      <w:lvlText w:val="%8."/>
      <w:lvlJc w:val="left"/>
      <w:pPr>
        <w:ind w:left="5541" w:hanging="360"/>
      </w:pPr>
    </w:lvl>
    <w:lvl w:ilvl="8" w:tplc="0C0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24" w15:restartNumberingAfterBreak="0">
    <w:nsid w:val="62ED6A40"/>
    <w:multiLevelType w:val="hybridMultilevel"/>
    <w:tmpl w:val="B88C59C2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 w15:restartNumberingAfterBreak="0">
    <w:nsid w:val="653C782A"/>
    <w:multiLevelType w:val="hybridMultilevel"/>
    <w:tmpl w:val="E144682E"/>
    <w:lvl w:ilvl="0" w:tplc="A5B0D9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4E7D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0164124"/>
    <w:multiLevelType w:val="hybridMultilevel"/>
    <w:tmpl w:val="A5E6D50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0AB3158"/>
    <w:multiLevelType w:val="hybridMultilevel"/>
    <w:tmpl w:val="9A2ABB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A3723F"/>
    <w:multiLevelType w:val="hybridMultilevel"/>
    <w:tmpl w:val="5EF4120E"/>
    <w:lvl w:ilvl="0" w:tplc="0C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29" w15:restartNumberingAfterBreak="0">
    <w:nsid w:val="790B67C4"/>
    <w:multiLevelType w:val="multilevel"/>
    <w:tmpl w:val="FE688822"/>
    <w:lvl w:ilvl="0">
      <w:start w:val="1"/>
      <w:numFmt w:val="bullet"/>
      <w:pStyle w:val="Boxed1Bullet"/>
      <w:lvlText w:val=""/>
      <w:lvlJc w:val="left"/>
      <w:pPr>
        <w:tabs>
          <w:tab w:val="num" w:pos="284"/>
        </w:tabs>
        <w:ind w:left="567" w:hanging="283"/>
      </w:pPr>
      <w:rPr>
        <w:rFonts w:ascii="Symbol" w:hAnsi="Symbol" w:hint="default"/>
        <w:color w:val="auto"/>
      </w:rPr>
    </w:lvl>
    <w:lvl w:ilvl="1">
      <w:start w:val="1"/>
      <w:numFmt w:val="bullet"/>
      <w:pStyle w:val="Boxed2Bullet"/>
      <w:lvlText w:val=""/>
      <w:lvlJc w:val="left"/>
      <w:pPr>
        <w:tabs>
          <w:tab w:val="num" w:pos="284"/>
        </w:tabs>
        <w:ind w:left="567" w:hanging="283"/>
      </w:pPr>
      <w:rPr>
        <w:rFonts w:ascii="Symbol" w:hAnsi="Symbol" w:hint="default"/>
        <w:color w:val="auto"/>
      </w:rPr>
    </w:lvl>
    <w:lvl w:ilvl="2">
      <w:start w:val="1"/>
      <w:numFmt w:val="bullet"/>
      <w:lvlText w:val="–"/>
      <w:lvlJc w:val="left"/>
      <w:pPr>
        <w:ind w:left="624" w:hanging="340"/>
      </w:pPr>
      <w:rPr>
        <w:rFonts w:ascii="Arial" w:hAnsi="Arial" w:hint="default"/>
        <w:color w:val="003B45" w:themeColor="text2"/>
      </w:rPr>
    </w:lvl>
    <w:lvl w:ilvl="3">
      <w:start w:val="1"/>
      <w:numFmt w:val="bullet"/>
      <w:lvlText w:val="»"/>
      <w:lvlJc w:val="left"/>
      <w:pPr>
        <w:ind w:left="794" w:hanging="510"/>
      </w:pPr>
      <w:rPr>
        <w:rFonts w:ascii="Arial" w:hAnsi="Arial" w:hint="default"/>
        <w:color w:val="003B45" w:themeColor="text2"/>
      </w:rPr>
    </w:lvl>
    <w:lvl w:ilvl="4">
      <w:start w:val="1"/>
      <w:numFmt w:val="lowerLetter"/>
      <w:lvlText w:val="(%5)"/>
      <w:lvlJc w:val="left"/>
      <w:pPr>
        <w:ind w:left="850" w:hanging="17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190" w:hanging="17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360" w:hanging="17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1530" w:hanging="170"/>
      </w:pPr>
      <w:rPr>
        <w:rFonts w:hint="default"/>
      </w:rPr>
    </w:lvl>
  </w:abstractNum>
  <w:abstractNum w:abstractNumId="30" w15:restartNumberingAfterBreak="0">
    <w:nsid w:val="7EE44065"/>
    <w:multiLevelType w:val="multilevel"/>
    <w:tmpl w:val="CC9AB0EE"/>
    <w:lvl w:ilvl="0">
      <w:start w:val="1"/>
      <w:numFmt w:val="upperLetter"/>
      <w:pStyle w:val="AppendixNumbered"/>
      <w:suff w:val="space"/>
      <w:lvlText w:val="Appendix %1 –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 w16cid:durableId="19402956">
    <w:abstractNumId w:val="30"/>
  </w:num>
  <w:num w:numId="2" w16cid:durableId="2129157689">
    <w:abstractNumId w:val="29"/>
  </w:num>
  <w:num w:numId="3" w16cid:durableId="938295952">
    <w:abstractNumId w:val="10"/>
  </w:num>
  <w:num w:numId="4" w16cid:durableId="364333888">
    <w:abstractNumId w:val="20"/>
  </w:num>
  <w:num w:numId="5" w16cid:durableId="1917783066">
    <w:abstractNumId w:val="19"/>
  </w:num>
  <w:num w:numId="6" w16cid:durableId="1566795398">
    <w:abstractNumId w:val="17"/>
  </w:num>
  <w:num w:numId="7" w16cid:durableId="83962719">
    <w:abstractNumId w:val="7"/>
  </w:num>
  <w:num w:numId="8" w16cid:durableId="1463037896">
    <w:abstractNumId w:val="8"/>
  </w:num>
  <w:num w:numId="9" w16cid:durableId="612594372">
    <w:abstractNumId w:val="9"/>
  </w:num>
  <w:num w:numId="10" w16cid:durableId="2124568523">
    <w:abstractNumId w:val="18"/>
  </w:num>
  <w:num w:numId="11" w16cid:durableId="192233328">
    <w:abstractNumId w:val="11"/>
  </w:num>
  <w:num w:numId="12" w16cid:durableId="1179659410">
    <w:abstractNumId w:val="6"/>
  </w:num>
  <w:num w:numId="13" w16cid:durableId="970869517">
    <w:abstractNumId w:val="5"/>
  </w:num>
  <w:num w:numId="14" w16cid:durableId="1052802877">
    <w:abstractNumId w:val="23"/>
  </w:num>
  <w:num w:numId="15" w16cid:durableId="1673952839">
    <w:abstractNumId w:val="27"/>
  </w:num>
  <w:num w:numId="16" w16cid:durableId="821504745">
    <w:abstractNumId w:val="22"/>
  </w:num>
  <w:num w:numId="17" w16cid:durableId="1625505606">
    <w:abstractNumId w:val="12"/>
  </w:num>
  <w:num w:numId="18" w16cid:durableId="149372164">
    <w:abstractNumId w:val="24"/>
  </w:num>
  <w:num w:numId="19" w16cid:durableId="1628119520">
    <w:abstractNumId w:val="21"/>
  </w:num>
  <w:num w:numId="20" w16cid:durableId="1245140282">
    <w:abstractNumId w:val="26"/>
  </w:num>
  <w:num w:numId="21" w16cid:durableId="2067531694">
    <w:abstractNumId w:val="2"/>
  </w:num>
  <w:num w:numId="22" w16cid:durableId="295258478">
    <w:abstractNumId w:val="13"/>
  </w:num>
  <w:num w:numId="23" w16cid:durableId="1419714508">
    <w:abstractNumId w:val="1"/>
  </w:num>
  <w:num w:numId="24" w16cid:durableId="232005222">
    <w:abstractNumId w:val="14"/>
  </w:num>
  <w:num w:numId="25" w16cid:durableId="551306123">
    <w:abstractNumId w:val="28"/>
  </w:num>
  <w:num w:numId="26" w16cid:durableId="1482307261">
    <w:abstractNumId w:val="4"/>
  </w:num>
  <w:num w:numId="27" w16cid:durableId="973216718">
    <w:abstractNumId w:val="25"/>
  </w:num>
  <w:num w:numId="28" w16cid:durableId="1255552321">
    <w:abstractNumId w:val="3"/>
  </w:num>
  <w:num w:numId="29" w16cid:durableId="1811364866">
    <w:abstractNumId w:val="16"/>
  </w:num>
  <w:num w:numId="30" w16cid:durableId="741680188">
    <w:abstractNumId w:val="15"/>
  </w:num>
  <w:num w:numId="31" w16cid:durableId="61560201">
    <w:abstractNumId w:val="0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328D"/>
    <w:rsid w:val="000018C1"/>
    <w:rsid w:val="00002015"/>
    <w:rsid w:val="00003BC5"/>
    <w:rsid w:val="00005BFD"/>
    <w:rsid w:val="000103BA"/>
    <w:rsid w:val="000155A7"/>
    <w:rsid w:val="0002032A"/>
    <w:rsid w:val="00022B45"/>
    <w:rsid w:val="00023323"/>
    <w:rsid w:val="00027D4D"/>
    <w:rsid w:val="00031BE9"/>
    <w:rsid w:val="000342DB"/>
    <w:rsid w:val="00040A3A"/>
    <w:rsid w:val="000476C2"/>
    <w:rsid w:val="00047FB3"/>
    <w:rsid w:val="00053D86"/>
    <w:rsid w:val="00055F9D"/>
    <w:rsid w:val="00056406"/>
    <w:rsid w:val="000573DB"/>
    <w:rsid w:val="00060B26"/>
    <w:rsid w:val="0007028B"/>
    <w:rsid w:val="0007071C"/>
    <w:rsid w:val="00071592"/>
    <w:rsid w:val="000766E4"/>
    <w:rsid w:val="00082CF7"/>
    <w:rsid w:val="00082FB1"/>
    <w:rsid w:val="00087EB0"/>
    <w:rsid w:val="000944B4"/>
    <w:rsid w:val="00096A66"/>
    <w:rsid w:val="00097AD5"/>
    <w:rsid w:val="000A60F3"/>
    <w:rsid w:val="000B0BA9"/>
    <w:rsid w:val="000B49DC"/>
    <w:rsid w:val="000B7D25"/>
    <w:rsid w:val="000C0AB6"/>
    <w:rsid w:val="000C4894"/>
    <w:rsid w:val="000C4D9B"/>
    <w:rsid w:val="000C5253"/>
    <w:rsid w:val="000C6911"/>
    <w:rsid w:val="000D03F5"/>
    <w:rsid w:val="000D2C11"/>
    <w:rsid w:val="000E510F"/>
    <w:rsid w:val="000E5FBD"/>
    <w:rsid w:val="000E62B1"/>
    <w:rsid w:val="000E688F"/>
    <w:rsid w:val="000F00DE"/>
    <w:rsid w:val="000F117B"/>
    <w:rsid w:val="000F26A9"/>
    <w:rsid w:val="000F35FC"/>
    <w:rsid w:val="000F51EF"/>
    <w:rsid w:val="00107D1B"/>
    <w:rsid w:val="001126FD"/>
    <w:rsid w:val="00113C99"/>
    <w:rsid w:val="00116A17"/>
    <w:rsid w:val="00121FC6"/>
    <w:rsid w:val="00126E4D"/>
    <w:rsid w:val="0013298A"/>
    <w:rsid w:val="00134DD1"/>
    <w:rsid w:val="00140F62"/>
    <w:rsid w:val="00142AFF"/>
    <w:rsid w:val="001440A7"/>
    <w:rsid w:val="001473A3"/>
    <w:rsid w:val="00152D17"/>
    <w:rsid w:val="001561CC"/>
    <w:rsid w:val="001606EE"/>
    <w:rsid w:val="00164942"/>
    <w:rsid w:val="001707A3"/>
    <w:rsid w:val="00171319"/>
    <w:rsid w:val="00181F0E"/>
    <w:rsid w:val="001845B1"/>
    <w:rsid w:val="001910C8"/>
    <w:rsid w:val="001937CF"/>
    <w:rsid w:val="00194220"/>
    <w:rsid w:val="00194BFB"/>
    <w:rsid w:val="00194D16"/>
    <w:rsid w:val="001952E6"/>
    <w:rsid w:val="00196F2D"/>
    <w:rsid w:val="001A3221"/>
    <w:rsid w:val="001A6196"/>
    <w:rsid w:val="001A7DEF"/>
    <w:rsid w:val="001B0E1B"/>
    <w:rsid w:val="001B7510"/>
    <w:rsid w:val="001B7AE7"/>
    <w:rsid w:val="001C1EC9"/>
    <w:rsid w:val="001C217F"/>
    <w:rsid w:val="001C43A2"/>
    <w:rsid w:val="001C45E7"/>
    <w:rsid w:val="001C68AB"/>
    <w:rsid w:val="001C744E"/>
    <w:rsid w:val="001E2DB4"/>
    <w:rsid w:val="001F1065"/>
    <w:rsid w:val="001F205F"/>
    <w:rsid w:val="001F2D49"/>
    <w:rsid w:val="001F39F5"/>
    <w:rsid w:val="001F3B80"/>
    <w:rsid w:val="001F4AC9"/>
    <w:rsid w:val="002019A1"/>
    <w:rsid w:val="00204BC7"/>
    <w:rsid w:val="002075C2"/>
    <w:rsid w:val="00210D74"/>
    <w:rsid w:val="00221A10"/>
    <w:rsid w:val="002238DF"/>
    <w:rsid w:val="0022469E"/>
    <w:rsid w:val="0022792C"/>
    <w:rsid w:val="00233A73"/>
    <w:rsid w:val="00233FDD"/>
    <w:rsid w:val="002363AF"/>
    <w:rsid w:val="0024219C"/>
    <w:rsid w:val="00244814"/>
    <w:rsid w:val="00244D59"/>
    <w:rsid w:val="00253EE0"/>
    <w:rsid w:val="00255EA2"/>
    <w:rsid w:val="0026138B"/>
    <w:rsid w:val="002751C3"/>
    <w:rsid w:val="00276729"/>
    <w:rsid w:val="002770FF"/>
    <w:rsid w:val="00281182"/>
    <w:rsid w:val="0028229D"/>
    <w:rsid w:val="002866BA"/>
    <w:rsid w:val="002955EE"/>
    <w:rsid w:val="002A01D6"/>
    <w:rsid w:val="002A0F67"/>
    <w:rsid w:val="002A56DB"/>
    <w:rsid w:val="002A7000"/>
    <w:rsid w:val="002B23DF"/>
    <w:rsid w:val="002B4967"/>
    <w:rsid w:val="002B5858"/>
    <w:rsid w:val="002C20B0"/>
    <w:rsid w:val="002C379F"/>
    <w:rsid w:val="002C5F51"/>
    <w:rsid w:val="002C7620"/>
    <w:rsid w:val="002C794A"/>
    <w:rsid w:val="002C7E4F"/>
    <w:rsid w:val="002E2DA3"/>
    <w:rsid w:val="002E5D7C"/>
    <w:rsid w:val="002F06CD"/>
    <w:rsid w:val="002F1FD6"/>
    <w:rsid w:val="002F204F"/>
    <w:rsid w:val="002F7389"/>
    <w:rsid w:val="0030065D"/>
    <w:rsid w:val="0030651C"/>
    <w:rsid w:val="00306EDD"/>
    <w:rsid w:val="003204C6"/>
    <w:rsid w:val="0032329A"/>
    <w:rsid w:val="00334C2A"/>
    <w:rsid w:val="0034020D"/>
    <w:rsid w:val="00340768"/>
    <w:rsid w:val="00343A0A"/>
    <w:rsid w:val="00345122"/>
    <w:rsid w:val="00345AA5"/>
    <w:rsid w:val="00350C0A"/>
    <w:rsid w:val="00350F2E"/>
    <w:rsid w:val="00352408"/>
    <w:rsid w:val="00355B8D"/>
    <w:rsid w:val="00356599"/>
    <w:rsid w:val="00363AA3"/>
    <w:rsid w:val="003678F1"/>
    <w:rsid w:val="0037017C"/>
    <w:rsid w:val="00370759"/>
    <w:rsid w:val="003716A4"/>
    <w:rsid w:val="003778EB"/>
    <w:rsid w:val="003823FE"/>
    <w:rsid w:val="00384709"/>
    <w:rsid w:val="00386918"/>
    <w:rsid w:val="00390C5B"/>
    <w:rsid w:val="00390FF3"/>
    <w:rsid w:val="00394632"/>
    <w:rsid w:val="003A0BD3"/>
    <w:rsid w:val="003A56EB"/>
    <w:rsid w:val="003B1090"/>
    <w:rsid w:val="003B5CBC"/>
    <w:rsid w:val="003C0410"/>
    <w:rsid w:val="003C559A"/>
    <w:rsid w:val="003C5856"/>
    <w:rsid w:val="003D549B"/>
    <w:rsid w:val="003D5815"/>
    <w:rsid w:val="003E02F2"/>
    <w:rsid w:val="003E0BCC"/>
    <w:rsid w:val="003E0DFA"/>
    <w:rsid w:val="003E4D06"/>
    <w:rsid w:val="003F2713"/>
    <w:rsid w:val="003F2F80"/>
    <w:rsid w:val="003F581D"/>
    <w:rsid w:val="003F7443"/>
    <w:rsid w:val="003F75C3"/>
    <w:rsid w:val="00401A5C"/>
    <w:rsid w:val="00402296"/>
    <w:rsid w:val="004025FE"/>
    <w:rsid w:val="00402F32"/>
    <w:rsid w:val="00411901"/>
    <w:rsid w:val="004126B0"/>
    <w:rsid w:val="004135B7"/>
    <w:rsid w:val="00417271"/>
    <w:rsid w:val="00417B39"/>
    <w:rsid w:val="00421DF9"/>
    <w:rsid w:val="004240B5"/>
    <w:rsid w:val="004304A0"/>
    <w:rsid w:val="00435362"/>
    <w:rsid w:val="00436E67"/>
    <w:rsid w:val="0044410E"/>
    <w:rsid w:val="00451687"/>
    <w:rsid w:val="00455DEF"/>
    <w:rsid w:val="0045740F"/>
    <w:rsid w:val="00465A13"/>
    <w:rsid w:val="00465BEF"/>
    <w:rsid w:val="004677FD"/>
    <w:rsid w:val="00471F4C"/>
    <w:rsid w:val="0048160D"/>
    <w:rsid w:val="00484490"/>
    <w:rsid w:val="004866B7"/>
    <w:rsid w:val="00491CE5"/>
    <w:rsid w:val="00493A9C"/>
    <w:rsid w:val="004A076E"/>
    <w:rsid w:val="004A09F6"/>
    <w:rsid w:val="004A438F"/>
    <w:rsid w:val="004B0EA6"/>
    <w:rsid w:val="004B3DA6"/>
    <w:rsid w:val="004B6753"/>
    <w:rsid w:val="004C020E"/>
    <w:rsid w:val="004C20B3"/>
    <w:rsid w:val="004C39E3"/>
    <w:rsid w:val="004C569B"/>
    <w:rsid w:val="004C6C45"/>
    <w:rsid w:val="004E5C4D"/>
    <w:rsid w:val="004E7A10"/>
    <w:rsid w:val="004F0130"/>
    <w:rsid w:val="004F09A5"/>
    <w:rsid w:val="004F190C"/>
    <w:rsid w:val="004F1B3E"/>
    <w:rsid w:val="004F3048"/>
    <w:rsid w:val="004F5C6B"/>
    <w:rsid w:val="004F5D9C"/>
    <w:rsid w:val="00510036"/>
    <w:rsid w:val="00511505"/>
    <w:rsid w:val="0051163B"/>
    <w:rsid w:val="00512B6C"/>
    <w:rsid w:val="00513E63"/>
    <w:rsid w:val="00516F60"/>
    <w:rsid w:val="00524886"/>
    <w:rsid w:val="00525720"/>
    <w:rsid w:val="005300D5"/>
    <w:rsid w:val="005410A8"/>
    <w:rsid w:val="00541321"/>
    <w:rsid w:val="0054231D"/>
    <w:rsid w:val="005424C2"/>
    <w:rsid w:val="00543277"/>
    <w:rsid w:val="00550D0B"/>
    <w:rsid w:val="00552A2D"/>
    <w:rsid w:val="00555161"/>
    <w:rsid w:val="00562952"/>
    <w:rsid w:val="00562EE5"/>
    <w:rsid w:val="00563CE9"/>
    <w:rsid w:val="00566BAA"/>
    <w:rsid w:val="00571736"/>
    <w:rsid w:val="00576906"/>
    <w:rsid w:val="00583923"/>
    <w:rsid w:val="00587DDA"/>
    <w:rsid w:val="00594F23"/>
    <w:rsid w:val="0059539E"/>
    <w:rsid w:val="0059693A"/>
    <w:rsid w:val="005B140F"/>
    <w:rsid w:val="005B3D8E"/>
    <w:rsid w:val="005B458E"/>
    <w:rsid w:val="005B6A0C"/>
    <w:rsid w:val="005B6D12"/>
    <w:rsid w:val="005C51B5"/>
    <w:rsid w:val="005C5C91"/>
    <w:rsid w:val="005D09B1"/>
    <w:rsid w:val="005D3C28"/>
    <w:rsid w:val="005D52D0"/>
    <w:rsid w:val="005E3F68"/>
    <w:rsid w:val="005F4163"/>
    <w:rsid w:val="005F760D"/>
    <w:rsid w:val="00600261"/>
    <w:rsid w:val="006009B0"/>
    <w:rsid w:val="00603684"/>
    <w:rsid w:val="00614871"/>
    <w:rsid w:val="00620E25"/>
    <w:rsid w:val="00622FA1"/>
    <w:rsid w:val="006231A9"/>
    <w:rsid w:val="006262D8"/>
    <w:rsid w:val="00627B74"/>
    <w:rsid w:val="00631335"/>
    <w:rsid w:val="00634003"/>
    <w:rsid w:val="00634B0A"/>
    <w:rsid w:val="006369BE"/>
    <w:rsid w:val="0064328F"/>
    <w:rsid w:val="00656932"/>
    <w:rsid w:val="00662744"/>
    <w:rsid w:val="00663306"/>
    <w:rsid w:val="0066741F"/>
    <w:rsid w:val="006807E3"/>
    <w:rsid w:val="006908BA"/>
    <w:rsid w:val="00691462"/>
    <w:rsid w:val="00693D8D"/>
    <w:rsid w:val="00696B8F"/>
    <w:rsid w:val="00697C87"/>
    <w:rsid w:val="006A3536"/>
    <w:rsid w:val="006A420F"/>
    <w:rsid w:val="006B05F3"/>
    <w:rsid w:val="006B0B86"/>
    <w:rsid w:val="006B1F26"/>
    <w:rsid w:val="006B2B2D"/>
    <w:rsid w:val="006B7F66"/>
    <w:rsid w:val="006C1A98"/>
    <w:rsid w:val="006C328D"/>
    <w:rsid w:val="006C40AE"/>
    <w:rsid w:val="006C5AC7"/>
    <w:rsid w:val="006D17A1"/>
    <w:rsid w:val="006D257A"/>
    <w:rsid w:val="006D3402"/>
    <w:rsid w:val="006E022B"/>
    <w:rsid w:val="006E0B8F"/>
    <w:rsid w:val="006E3AA7"/>
    <w:rsid w:val="006F79B0"/>
    <w:rsid w:val="007029C9"/>
    <w:rsid w:val="00703469"/>
    <w:rsid w:val="00703B30"/>
    <w:rsid w:val="00710631"/>
    <w:rsid w:val="007121BF"/>
    <w:rsid w:val="00713B43"/>
    <w:rsid w:val="007148AD"/>
    <w:rsid w:val="00715C1C"/>
    <w:rsid w:val="007211E3"/>
    <w:rsid w:val="0072176E"/>
    <w:rsid w:val="00726628"/>
    <w:rsid w:val="00726CC7"/>
    <w:rsid w:val="00727494"/>
    <w:rsid w:val="00733596"/>
    <w:rsid w:val="00734B93"/>
    <w:rsid w:val="0073750C"/>
    <w:rsid w:val="00743092"/>
    <w:rsid w:val="00754FB9"/>
    <w:rsid w:val="0076372D"/>
    <w:rsid w:val="0076705A"/>
    <w:rsid w:val="00767650"/>
    <w:rsid w:val="00770C2B"/>
    <w:rsid w:val="00772E72"/>
    <w:rsid w:val="00775F06"/>
    <w:rsid w:val="007760B8"/>
    <w:rsid w:val="00781191"/>
    <w:rsid w:val="007822F4"/>
    <w:rsid w:val="0078641E"/>
    <w:rsid w:val="00792976"/>
    <w:rsid w:val="00793A7D"/>
    <w:rsid w:val="007952AF"/>
    <w:rsid w:val="007A3494"/>
    <w:rsid w:val="007B01C8"/>
    <w:rsid w:val="007B13B9"/>
    <w:rsid w:val="007B36ED"/>
    <w:rsid w:val="007B4784"/>
    <w:rsid w:val="007B4E65"/>
    <w:rsid w:val="007B7234"/>
    <w:rsid w:val="007B77C7"/>
    <w:rsid w:val="007C32EE"/>
    <w:rsid w:val="007C4501"/>
    <w:rsid w:val="007D115E"/>
    <w:rsid w:val="007D4F47"/>
    <w:rsid w:val="007D51C7"/>
    <w:rsid w:val="007F00B4"/>
    <w:rsid w:val="007F12EC"/>
    <w:rsid w:val="007F3A02"/>
    <w:rsid w:val="007F3D0D"/>
    <w:rsid w:val="007F59E6"/>
    <w:rsid w:val="007F78F7"/>
    <w:rsid w:val="00801A19"/>
    <w:rsid w:val="00805B6F"/>
    <w:rsid w:val="00807BDA"/>
    <w:rsid w:val="008109BC"/>
    <w:rsid w:val="00812781"/>
    <w:rsid w:val="00813DF0"/>
    <w:rsid w:val="00817324"/>
    <w:rsid w:val="00823257"/>
    <w:rsid w:val="008327BF"/>
    <w:rsid w:val="00836815"/>
    <w:rsid w:val="00837FCD"/>
    <w:rsid w:val="00844EE8"/>
    <w:rsid w:val="00845CC4"/>
    <w:rsid w:val="00846135"/>
    <w:rsid w:val="008473CF"/>
    <w:rsid w:val="00847DD2"/>
    <w:rsid w:val="00853F0B"/>
    <w:rsid w:val="00854F82"/>
    <w:rsid w:val="00855823"/>
    <w:rsid w:val="00855952"/>
    <w:rsid w:val="0086426F"/>
    <w:rsid w:val="008709DD"/>
    <w:rsid w:val="008724D7"/>
    <w:rsid w:val="00880DE1"/>
    <w:rsid w:val="00883173"/>
    <w:rsid w:val="00893420"/>
    <w:rsid w:val="00893DC9"/>
    <w:rsid w:val="008954CA"/>
    <w:rsid w:val="008A1197"/>
    <w:rsid w:val="008A2F33"/>
    <w:rsid w:val="008A781D"/>
    <w:rsid w:val="008B2322"/>
    <w:rsid w:val="008B4E76"/>
    <w:rsid w:val="008C08FB"/>
    <w:rsid w:val="008C5E97"/>
    <w:rsid w:val="008C64D2"/>
    <w:rsid w:val="008C6E4F"/>
    <w:rsid w:val="008C7FA0"/>
    <w:rsid w:val="008D0EB4"/>
    <w:rsid w:val="008D2A1D"/>
    <w:rsid w:val="008D3009"/>
    <w:rsid w:val="008D57F8"/>
    <w:rsid w:val="008F0AA3"/>
    <w:rsid w:val="008F4CD9"/>
    <w:rsid w:val="008F630C"/>
    <w:rsid w:val="0090146D"/>
    <w:rsid w:val="00903D86"/>
    <w:rsid w:val="00910595"/>
    <w:rsid w:val="009136B7"/>
    <w:rsid w:val="00922B59"/>
    <w:rsid w:val="00923803"/>
    <w:rsid w:val="00924600"/>
    <w:rsid w:val="00930C47"/>
    <w:rsid w:val="00931BE8"/>
    <w:rsid w:val="00933C31"/>
    <w:rsid w:val="0093760C"/>
    <w:rsid w:val="0094095D"/>
    <w:rsid w:val="00945AC1"/>
    <w:rsid w:val="00956850"/>
    <w:rsid w:val="00960383"/>
    <w:rsid w:val="00962BC8"/>
    <w:rsid w:val="00964E4D"/>
    <w:rsid w:val="00970CE3"/>
    <w:rsid w:val="00975A20"/>
    <w:rsid w:val="00981786"/>
    <w:rsid w:val="00984790"/>
    <w:rsid w:val="00990DF7"/>
    <w:rsid w:val="00995E51"/>
    <w:rsid w:val="00996534"/>
    <w:rsid w:val="009A10F5"/>
    <w:rsid w:val="009A1C01"/>
    <w:rsid w:val="009A56DC"/>
    <w:rsid w:val="009B2881"/>
    <w:rsid w:val="009B4C7E"/>
    <w:rsid w:val="009B75DC"/>
    <w:rsid w:val="009B769E"/>
    <w:rsid w:val="009C1702"/>
    <w:rsid w:val="009C2BE6"/>
    <w:rsid w:val="009C32A5"/>
    <w:rsid w:val="009C3DAC"/>
    <w:rsid w:val="009C5126"/>
    <w:rsid w:val="009C6277"/>
    <w:rsid w:val="009D0BEF"/>
    <w:rsid w:val="009D3138"/>
    <w:rsid w:val="009D486F"/>
    <w:rsid w:val="009D53A7"/>
    <w:rsid w:val="009D64A4"/>
    <w:rsid w:val="009D71C7"/>
    <w:rsid w:val="009D7F26"/>
    <w:rsid w:val="009E6032"/>
    <w:rsid w:val="009E73BE"/>
    <w:rsid w:val="009F5D9A"/>
    <w:rsid w:val="00A02574"/>
    <w:rsid w:val="00A02CF3"/>
    <w:rsid w:val="00A05020"/>
    <w:rsid w:val="00A0583F"/>
    <w:rsid w:val="00A103B4"/>
    <w:rsid w:val="00A14E13"/>
    <w:rsid w:val="00A158E8"/>
    <w:rsid w:val="00A20C23"/>
    <w:rsid w:val="00A211EA"/>
    <w:rsid w:val="00A21EC6"/>
    <w:rsid w:val="00A34663"/>
    <w:rsid w:val="00A43EC1"/>
    <w:rsid w:val="00A4586F"/>
    <w:rsid w:val="00A52DE7"/>
    <w:rsid w:val="00A53E55"/>
    <w:rsid w:val="00A577B8"/>
    <w:rsid w:val="00A61FC6"/>
    <w:rsid w:val="00A67842"/>
    <w:rsid w:val="00A71526"/>
    <w:rsid w:val="00A74724"/>
    <w:rsid w:val="00A776EE"/>
    <w:rsid w:val="00AA03FC"/>
    <w:rsid w:val="00AA6714"/>
    <w:rsid w:val="00AB5079"/>
    <w:rsid w:val="00AB5DD7"/>
    <w:rsid w:val="00AC0A72"/>
    <w:rsid w:val="00AC0C85"/>
    <w:rsid w:val="00AD1BB1"/>
    <w:rsid w:val="00AD204E"/>
    <w:rsid w:val="00AD5166"/>
    <w:rsid w:val="00AD5366"/>
    <w:rsid w:val="00AD53D6"/>
    <w:rsid w:val="00AD584F"/>
    <w:rsid w:val="00AE1FDB"/>
    <w:rsid w:val="00AF028D"/>
    <w:rsid w:val="00AF21BB"/>
    <w:rsid w:val="00AF2940"/>
    <w:rsid w:val="00B07A9E"/>
    <w:rsid w:val="00B07DF3"/>
    <w:rsid w:val="00B16252"/>
    <w:rsid w:val="00B17415"/>
    <w:rsid w:val="00B21B26"/>
    <w:rsid w:val="00B25022"/>
    <w:rsid w:val="00B27709"/>
    <w:rsid w:val="00B32128"/>
    <w:rsid w:val="00B329B4"/>
    <w:rsid w:val="00B3402D"/>
    <w:rsid w:val="00B34D2A"/>
    <w:rsid w:val="00B36886"/>
    <w:rsid w:val="00B37A5B"/>
    <w:rsid w:val="00B4199B"/>
    <w:rsid w:val="00B4364A"/>
    <w:rsid w:val="00B43705"/>
    <w:rsid w:val="00B44995"/>
    <w:rsid w:val="00B4578F"/>
    <w:rsid w:val="00B5281E"/>
    <w:rsid w:val="00B536A9"/>
    <w:rsid w:val="00B53A98"/>
    <w:rsid w:val="00B53F17"/>
    <w:rsid w:val="00B556BD"/>
    <w:rsid w:val="00B6573F"/>
    <w:rsid w:val="00B65F2D"/>
    <w:rsid w:val="00B67858"/>
    <w:rsid w:val="00B7099C"/>
    <w:rsid w:val="00B71DA1"/>
    <w:rsid w:val="00B72B92"/>
    <w:rsid w:val="00B733BE"/>
    <w:rsid w:val="00B759C1"/>
    <w:rsid w:val="00B77BDC"/>
    <w:rsid w:val="00B80E23"/>
    <w:rsid w:val="00B8295E"/>
    <w:rsid w:val="00B8518D"/>
    <w:rsid w:val="00B85AEE"/>
    <w:rsid w:val="00B873DE"/>
    <w:rsid w:val="00B94827"/>
    <w:rsid w:val="00BA369E"/>
    <w:rsid w:val="00BA40D2"/>
    <w:rsid w:val="00BA674C"/>
    <w:rsid w:val="00BA6E2F"/>
    <w:rsid w:val="00BB52C5"/>
    <w:rsid w:val="00BB56B9"/>
    <w:rsid w:val="00BB6593"/>
    <w:rsid w:val="00BC073D"/>
    <w:rsid w:val="00BD2C7B"/>
    <w:rsid w:val="00BE09FA"/>
    <w:rsid w:val="00BE22D8"/>
    <w:rsid w:val="00BE287E"/>
    <w:rsid w:val="00BF0FB6"/>
    <w:rsid w:val="00BF607D"/>
    <w:rsid w:val="00C02630"/>
    <w:rsid w:val="00C026A8"/>
    <w:rsid w:val="00C061FC"/>
    <w:rsid w:val="00C10712"/>
    <w:rsid w:val="00C1204D"/>
    <w:rsid w:val="00C1459B"/>
    <w:rsid w:val="00C14D46"/>
    <w:rsid w:val="00C15BCA"/>
    <w:rsid w:val="00C24719"/>
    <w:rsid w:val="00C31C24"/>
    <w:rsid w:val="00C33756"/>
    <w:rsid w:val="00C33D87"/>
    <w:rsid w:val="00C347B4"/>
    <w:rsid w:val="00C41185"/>
    <w:rsid w:val="00C41AA7"/>
    <w:rsid w:val="00C46CBF"/>
    <w:rsid w:val="00C52982"/>
    <w:rsid w:val="00C565B3"/>
    <w:rsid w:val="00C6109E"/>
    <w:rsid w:val="00C66C0D"/>
    <w:rsid w:val="00C670A4"/>
    <w:rsid w:val="00C8002C"/>
    <w:rsid w:val="00C820D0"/>
    <w:rsid w:val="00C82945"/>
    <w:rsid w:val="00C8318A"/>
    <w:rsid w:val="00C83838"/>
    <w:rsid w:val="00C87D84"/>
    <w:rsid w:val="00C913F5"/>
    <w:rsid w:val="00C95EAF"/>
    <w:rsid w:val="00CA0240"/>
    <w:rsid w:val="00CA06A2"/>
    <w:rsid w:val="00CA1A58"/>
    <w:rsid w:val="00CA53C8"/>
    <w:rsid w:val="00CA5EE9"/>
    <w:rsid w:val="00CB19E1"/>
    <w:rsid w:val="00CB43F4"/>
    <w:rsid w:val="00CB6C8E"/>
    <w:rsid w:val="00CB754E"/>
    <w:rsid w:val="00CC15CB"/>
    <w:rsid w:val="00CD2CED"/>
    <w:rsid w:val="00CD32F7"/>
    <w:rsid w:val="00CD70AF"/>
    <w:rsid w:val="00CE0F8D"/>
    <w:rsid w:val="00CE27CE"/>
    <w:rsid w:val="00CE2DB2"/>
    <w:rsid w:val="00CE46E5"/>
    <w:rsid w:val="00CE56E5"/>
    <w:rsid w:val="00CE60FD"/>
    <w:rsid w:val="00CF0246"/>
    <w:rsid w:val="00CF0DFE"/>
    <w:rsid w:val="00CF0F9B"/>
    <w:rsid w:val="00CF6D28"/>
    <w:rsid w:val="00D00F07"/>
    <w:rsid w:val="00D00FC0"/>
    <w:rsid w:val="00D05DEB"/>
    <w:rsid w:val="00D062E8"/>
    <w:rsid w:val="00D16F4C"/>
    <w:rsid w:val="00D17090"/>
    <w:rsid w:val="00D24F75"/>
    <w:rsid w:val="00D2650E"/>
    <w:rsid w:val="00D267A4"/>
    <w:rsid w:val="00D278B6"/>
    <w:rsid w:val="00D30406"/>
    <w:rsid w:val="00D359A8"/>
    <w:rsid w:val="00D37DA5"/>
    <w:rsid w:val="00D410F0"/>
    <w:rsid w:val="00D4364F"/>
    <w:rsid w:val="00D47536"/>
    <w:rsid w:val="00D53D64"/>
    <w:rsid w:val="00D54496"/>
    <w:rsid w:val="00D55511"/>
    <w:rsid w:val="00D571D4"/>
    <w:rsid w:val="00D65A58"/>
    <w:rsid w:val="00D73099"/>
    <w:rsid w:val="00D73FFF"/>
    <w:rsid w:val="00D76C7F"/>
    <w:rsid w:val="00D812CC"/>
    <w:rsid w:val="00D8448C"/>
    <w:rsid w:val="00D85C53"/>
    <w:rsid w:val="00D86335"/>
    <w:rsid w:val="00D865A4"/>
    <w:rsid w:val="00D87C67"/>
    <w:rsid w:val="00D91C3A"/>
    <w:rsid w:val="00D93838"/>
    <w:rsid w:val="00D94E92"/>
    <w:rsid w:val="00D95764"/>
    <w:rsid w:val="00D95877"/>
    <w:rsid w:val="00D97FAA"/>
    <w:rsid w:val="00DA3379"/>
    <w:rsid w:val="00DA7E28"/>
    <w:rsid w:val="00DB55A1"/>
    <w:rsid w:val="00DB66E5"/>
    <w:rsid w:val="00DC1427"/>
    <w:rsid w:val="00DC2CF5"/>
    <w:rsid w:val="00DC4422"/>
    <w:rsid w:val="00DC5CD1"/>
    <w:rsid w:val="00DD0218"/>
    <w:rsid w:val="00DD1115"/>
    <w:rsid w:val="00DD5042"/>
    <w:rsid w:val="00DE3ABE"/>
    <w:rsid w:val="00DE60B4"/>
    <w:rsid w:val="00DE633F"/>
    <w:rsid w:val="00DE71D8"/>
    <w:rsid w:val="00DF03D7"/>
    <w:rsid w:val="00DF18A0"/>
    <w:rsid w:val="00DF342B"/>
    <w:rsid w:val="00E03EB9"/>
    <w:rsid w:val="00E04008"/>
    <w:rsid w:val="00E04924"/>
    <w:rsid w:val="00E05BCD"/>
    <w:rsid w:val="00E060F7"/>
    <w:rsid w:val="00E10F51"/>
    <w:rsid w:val="00E11DCF"/>
    <w:rsid w:val="00E14487"/>
    <w:rsid w:val="00E17D0F"/>
    <w:rsid w:val="00E203D3"/>
    <w:rsid w:val="00E218A3"/>
    <w:rsid w:val="00E25C65"/>
    <w:rsid w:val="00E25DEF"/>
    <w:rsid w:val="00E2779C"/>
    <w:rsid w:val="00E30A2C"/>
    <w:rsid w:val="00E31A99"/>
    <w:rsid w:val="00E33109"/>
    <w:rsid w:val="00E338C7"/>
    <w:rsid w:val="00E47080"/>
    <w:rsid w:val="00E537A2"/>
    <w:rsid w:val="00E5586B"/>
    <w:rsid w:val="00E55D63"/>
    <w:rsid w:val="00E644A8"/>
    <w:rsid w:val="00E66AE9"/>
    <w:rsid w:val="00E71234"/>
    <w:rsid w:val="00E730B7"/>
    <w:rsid w:val="00E747EF"/>
    <w:rsid w:val="00E749C6"/>
    <w:rsid w:val="00E823FA"/>
    <w:rsid w:val="00E8317F"/>
    <w:rsid w:val="00E86881"/>
    <w:rsid w:val="00E876D1"/>
    <w:rsid w:val="00E90A04"/>
    <w:rsid w:val="00E93A2B"/>
    <w:rsid w:val="00E9410F"/>
    <w:rsid w:val="00EA3102"/>
    <w:rsid w:val="00EA3ED9"/>
    <w:rsid w:val="00EA4D67"/>
    <w:rsid w:val="00EA69A0"/>
    <w:rsid w:val="00EB10B1"/>
    <w:rsid w:val="00EB2087"/>
    <w:rsid w:val="00EC1846"/>
    <w:rsid w:val="00EC4A0B"/>
    <w:rsid w:val="00EC5DD6"/>
    <w:rsid w:val="00EC632F"/>
    <w:rsid w:val="00EC7DC7"/>
    <w:rsid w:val="00ED2C0D"/>
    <w:rsid w:val="00ED6B47"/>
    <w:rsid w:val="00ED7DC8"/>
    <w:rsid w:val="00EE0396"/>
    <w:rsid w:val="00EE0522"/>
    <w:rsid w:val="00EE2440"/>
    <w:rsid w:val="00EE375E"/>
    <w:rsid w:val="00EE3BF8"/>
    <w:rsid w:val="00EF4D66"/>
    <w:rsid w:val="00EF7145"/>
    <w:rsid w:val="00EF7220"/>
    <w:rsid w:val="00F022D5"/>
    <w:rsid w:val="00F02D59"/>
    <w:rsid w:val="00F0763F"/>
    <w:rsid w:val="00F14CCE"/>
    <w:rsid w:val="00F15AFA"/>
    <w:rsid w:val="00F15E29"/>
    <w:rsid w:val="00F17802"/>
    <w:rsid w:val="00F20CC8"/>
    <w:rsid w:val="00F20E6C"/>
    <w:rsid w:val="00F21C3A"/>
    <w:rsid w:val="00F21FC0"/>
    <w:rsid w:val="00F22638"/>
    <w:rsid w:val="00F277FE"/>
    <w:rsid w:val="00F400FF"/>
    <w:rsid w:val="00F416B7"/>
    <w:rsid w:val="00F4292F"/>
    <w:rsid w:val="00F469C0"/>
    <w:rsid w:val="00F50823"/>
    <w:rsid w:val="00F539B4"/>
    <w:rsid w:val="00F61176"/>
    <w:rsid w:val="00F64126"/>
    <w:rsid w:val="00F67EE5"/>
    <w:rsid w:val="00F77ACD"/>
    <w:rsid w:val="00F77E11"/>
    <w:rsid w:val="00F8186F"/>
    <w:rsid w:val="00F83297"/>
    <w:rsid w:val="00F90363"/>
    <w:rsid w:val="00F96D7E"/>
    <w:rsid w:val="00FA3577"/>
    <w:rsid w:val="00FA382F"/>
    <w:rsid w:val="00FB1EC7"/>
    <w:rsid w:val="00FB2B29"/>
    <w:rsid w:val="00FB73BF"/>
    <w:rsid w:val="00FC38AD"/>
    <w:rsid w:val="00FC7686"/>
    <w:rsid w:val="00FD0682"/>
    <w:rsid w:val="00FD1349"/>
    <w:rsid w:val="00FD57DC"/>
    <w:rsid w:val="00FD5CDE"/>
    <w:rsid w:val="00FD5F80"/>
    <w:rsid w:val="00FD69D6"/>
    <w:rsid w:val="00FE5C85"/>
    <w:rsid w:val="00FE77D4"/>
    <w:rsid w:val="00FF2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2"/>
    </o:shapelayout>
  </w:shapeDefaults>
  <w:decimalSymbol w:val="."/>
  <w:listSeparator w:val=","/>
  <w14:docId w14:val="58D4F460"/>
  <w15:docId w15:val="{479BCE6D-581E-42FB-B3D6-B0D7BFEFE7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1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3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33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458E"/>
  </w:style>
  <w:style w:type="paragraph" w:styleId="Heading1">
    <w:name w:val="heading 1"/>
    <w:basedOn w:val="Normal"/>
    <w:next w:val="Normal"/>
    <w:link w:val="Heading1Char"/>
    <w:uiPriority w:val="9"/>
    <w:qFormat/>
    <w:rsid w:val="005B458E"/>
    <w:pPr>
      <w:keepNext/>
      <w:keepLines/>
      <w:pageBreakBefore/>
      <w:spacing w:before="0" w:after="1800" w:line="540" w:lineRule="atLeast"/>
      <w:outlineLvl w:val="0"/>
    </w:pPr>
    <w:rPr>
      <w:rFonts w:asciiTheme="majorHAnsi" w:eastAsiaTheme="majorEastAsia" w:hAnsiTheme="majorHAnsi" w:cstheme="majorBidi"/>
      <w:b/>
      <w:color w:val="00847E" w:themeColor="accent1"/>
      <w:sz w:val="48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7F78F7"/>
    <w:pPr>
      <w:keepNext/>
      <w:keepLines/>
      <w:spacing w:before="480" w:after="240" w:line="500" w:lineRule="atLeast"/>
      <w:outlineLvl w:val="1"/>
    </w:pPr>
    <w:rPr>
      <w:rFonts w:asciiTheme="majorHAnsi" w:eastAsiaTheme="majorEastAsia" w:hAnsiTheme="majorHAnsi" w:cstheme="majorBidi"/>
      <w:color w:val="00A398"/>
      <w:sz w:val="44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7F78F7"/>
    <w:pPr>
      <w:keepNext/>
      <w:keepLines/>
      <w:spacing w:before="480" w:after="240" w:line="380" w:lineRule="atLeast"/>
      <w:outlineLvl w:val="2"/>
    </w:pPr>
    <w:rPr>
      <w:rFonts w:asciiTheme="majorHAnsi" w:eastAsiaTheme="majorEastAsia" w:hAnsiTheme="majorHAnsi" w:cstheme="majorBidi"/>
      <w:color w:val="00A398"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5B458E"/>
    <w:pPr>
      <w:keepNext/>
      <w:keepLines/>
      <w:spacing w:before="360" w:after="180" w:line="280" w:lineRule="exact"/>
      <w:outlineLvl w:val="3"/>
    </w:pPr>
    <w:rPr>
      <w:rFonts w:eastAsiaTheme="majorEastAsia" w:cstheme="majorBidi"/>
      <w:b/>
      <w:iCs/>
      <w:color w:val="auto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5B458E"/>
    <w:pPr>
      <w:keepNext/>
      <w:keepLines/>
      <w:spacing w:before="240"/>
      <w:outlineLvl w:val="4"/>
    </w:pPr>
    <w:rPr>
      <w:rFonts w:eastAsiaTheme="majorEastAsia" w:cstheme="majorBidi"/>
      <w:b/>
      <w:i/>
      <w:color w:val="auto"/>
    </w:rPr>
  </w:style>
  <w:style w:type="paragraph" w:styleId="Heading6">
    <w:name w:val="heading 6"/>
    <w:basedOn w:val="Normal"/>
    <w:next w:val="Normal"/>
    <w:link w:val="Heading6Char"/>
    <w:uiPriority w:val="9"/>
    <w:qFormat/>
    <w:rsid w:val="005B458E"/>
    <w:pPr>
      <w:keepNext/>
      <w:keepLines/>
      <w:outlineLvl w:val="5"/>
    </w:pPr>
    <w:rPr>
      <w:rFonts w:eastAsiaTheme="majorEastAsia" w:cstheme="majorBidi"/>
      <w:b/>
      <w:i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qFormat/>
    <w:rsid w:val="005B458E"/>
    <w:pPr>
      <w:keepNext/>
      <w:keepLines/>
      <w:outlineLvl w:val="6"/>
    </w:pPr>
    <w:rPr>
      <w:rFonts w:eastAsiaTheme="majorEastAsia" w:cstheme="majorBidi"/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ppendixNumbered">
    <w:name w:val="Appendix Numbered"/>
    <w:basedOn w:val="Heading2"/>
    <w:uiPriority w:val="11"/>
    <w:qFormat/>
    <w:rsid w:val="005B458E"/>
    <w:pPr>
      <w:pageBreakBefore/>
      <w:numPr>
        <w:numId w:val="1"/>
      </w:numPr>
      <w:tabs>
        <w:tab w:val="num" w:pos="360"/>
      </w:tabs>
    </w:pPr>
    <w:rPr>
      <w:b/>
    </w:rPr>
  </w:style>
  <w:style w:type="character" w:customStyle="1" w:styleId="Heading2Char">
    <w:name w:val="Heading 2 Char"/>
    <w:basedOn w:val="DefaultParagraphFont"/>
    <w:link w:val="Heading2"/>
    <w:uiPriority w:val="9"/>
    <w:rsid w:val="007F78F7"/>
    <w:rPr>
      <w:rFonts w:asciiTheme="majorHAnsi" w:eastAsiaTheme="majorEastAsia" w:hAnsiTheme="majorHAnsi" w:cstheme="majorBidi"/>
      <w:color w:val="00A398"/>
      <w:sz w:val="44"/>
      <w:szCs w:val="26"/>
    </w:rPr>
  </w:style>
  <w:style w:type="paragraph" w:customStyle="1" w:styleId="Boxed1Text">
    <w:name w:val="Boxed 1 Text"/>
    <w:basedOn w:val="Normal"/>
    <w:uiPriority w:val="29"/>
    <w:qFormat/>
    <w:rsid w:val="005B458E"/>
    <w:pPr>
      <w:pBdr>
        <w:top w:val="single" w:sz="4" w:space="14" w:color="B3FFFB" w:themeColor="accent1" w:themeTint="33"/>
        <w:left w:val="single" w:sz="4" w:space="14" w:color="B3FFFB" w:themeColor="accent1" w:themeTint="33"/>
        <w:bottom w:val="single" w:sz="4" w:space="14" w:color="B3FFFB" w:themeColor="accent1" w:themeTint="33"/>
        <w:right w:val="single" w:sz="4" w:space="14" w:color="B3FFFB" w:themeColor="accent1" w:themeTint="33"/>
      </w:pBdr>
      <w:shd w:val="clear" w:color="auto" w:fill="B3FFFB" w:themeFill="accent1" w:themeFillTint="33"/>
      <w:spacing w:after="60" w:line="240" w:lineRule="atLeast"/>
      <w:ind w:left="284" w:right="284"/>
    </w:pPr>
  </w:style>
  <w:style w:type="paragraph" w:customStyle="1" w:styleId="Boxed1Bullet">
    <w:name w:val="Boxed 1 Bullet"/>
    <w:basedOn w:val="Boxed1Text"/>
    <w:uiPriority w:val="30"/>
    <w:qFormat/>
    <w:rsid w:val="005B458E"/>
    <w:pPr>
      <w:numPr>
        <w:numId w:val="2"/>
      </w:numPr>
    </w:pPr>
  </w:style>
  <w:style w:type="paragraph" w:customStyle="1" w:styleId="Boxed1Heading">
    <w:name w:val="Boxed 1 Heading"/>
    <w:basedOn w:val="Boxed1Text"/>
    <w:uiPriority w:val="29"/>
    <w:qFormat/>
    <w:rsid w:val="005B458E"/>
    <w:pPr>
      <w:keepNext/>
    </w:pPr>
    <w:rPr>
      <w:b/>
    </w:rPr>
  </w:style>
  <w:style w:type="paragraph" w:customStyle="1" w:styleId="Boxed2Text">
    <w:name w:val="Boxed 2 Text"/>
    <w:basedOn w:val="Boxed1Text"/>
    <w:uiPriority w:val="31"/>
    <w:qFormat/>
    <w:rsid w:val="005B458E"/>
    <w:pPr>
      <w:pBdr>
        <w:top w:val="single" w:sz="4" w:space="14" w:color="00847E" w:themeColor="accent1"/>
        <w:left w:val="single" w:sz="4" w:space="14" w:color="00847E" w:themeColor="accent1"/>
        <w:bottom w:val="single" w:sz="4" w:space="14" w:color="00847E" w:themeColor="accent1"/>
        <w:right w:val="single" w:sz="4" w:space="14" w:color="00847E" w:themeColor="accent1"/>
      </w:pBdr>
      <w:shd w:val="clear" w:color="auto" w:fill="auto"/>
    </w:pPr>
  </w:style>
  <w:style w:type="paragraph" w:customStyle="1" w:styleId="Boxed2Bullet">
    <w:name w:val="Boxed 2 Bullet"/>
    <w:basedOn w:val="Boxed2Text"/>
    <w:uiPriority w:val="32"/>
    <w:qFormat/>
    <w:rsid w:val="005B458E"/>
    <w:pPr>
      <w:numPr>
        <w:ilvl w:val="1"/>
        <w:numId w:val="2"/>
      </w:numPr>
    </w:pPr>
  </w:style>
  <w:style w:type="paragraph" w:customStyle="1" w:styleId="Boxed2Heading">
    <w:name w:val="Boxed 2 Heading"/>
    <w:basedOn w:val="Boxed2Text"/>
    <w:uiPriority w:val="31"/>
    <w:qFormat/>
    <w:rsid w:val="005B458E"/>
    <w:pPr>
      <w:keepNext/>
    </w:pPr>
    <w:rPr>
      <w:b/>
    </w:rPr>
  </w:style>
  <w:style w:type="paragraph" w:customStyle="1" w:styleId="Bullet1">
    <w:name w:val="Bullet 1"/>
    <w:basedOn w:val="Normal"/>
    <w:uiPriority w:val="2"/>
    <w:qFormat/>
    <w:rsid w:val="005B458E"/>
  </w:style>
  <w:style w:type="paragraph" w:customStyle="1" w:styleId="Bullet2">
    <w:name w:val="Bullet 2"/>
    <w:basedOn w:val="Normal"/>
    <w:uiPriority w:val="2"/>
    <w:qFormat/>
    <w:rsid w:val="005B458E"/>
    <w:pPr>
      <w:numPr>
        <w:ilvl w:val="1"/>
        <w:numId w:val="3"/>
      </w:numPr>
    </w:pPr>
  </w:style>
  <w:style w:type="paragraph" w:customStyle="1" w:styleId="Bullet3">
    <w:name w:val="Bullet 3"/>
    <w:basedOn w:val="Normal"/>
    <w:uiPriority w:val="2"/>
    <w:qFormat/>
    <w:rsid w:val="005B458E"/>
    <w:pPr>
      <w:numPr>
        <w:ilvl w:val="2"/>
        <w:numId w:val="3"/>
      </w:numPr>
    </w:pPr>
  </w:style>
  <w:style w:type="paragraph" w:customStyle="1" w:styleId="FigureTitle">
    <w:name w:val="Figure Title"/>
    <w:basedOn w:val="Normal"/>
    <w:uiPriority w:val="12"/>
    <w:qFormat/>
    <w:rsid w:val="005B458E"/>
    <w:pPr>
      <w:keepNext/>
      <w:numPr>
        <w:numId w:val="4"/>
      </w:numPr>
      <w:spacing w:before="240"/>
    </w:pPr>
    <w:rPr>
      <w:rFonts w:asciiTheme="majorHAnsi" w:hAnsiTheme="majorHAnsi"/>
      <w:color w:val="00847E" w:themeColor="accent1"/>
    </w:rPr>
  </w:style>
  <w:style w:type="paragraph" w:customStyle="1" w:styleId="Heading1Numbered">
    <w:name w:val="Heading 1 Numbered"/>
    <w:basedOn w:val="Heading1"/>
    <w:uiPriority w:val="10"/>
    <w:qFormat/>
    <w:rsid w:val="005B458E"/>
    <w:pPr>
      <w:numPr>
        <w:numId w:val="5"/>
      </w:numPr>
    </w:pPr>
  </w:style>
  <w:style w:type="character" w:customStyle="1" w:styleId="Heading1Char">
    <w:name w:val="Heading 1 Char"/>
    <w:basedOn w:val="DefaultParagraphFont"/>
    <w:link w:val="Heading1"/>
    <w:uiPriority w:val="9"/>
    <w:rsid w:val="005B458E"/>
    <w:rPr>
      <w:rFonts w:asciiTheme="majorHAnsi" w:eastAsiaTheme="majorEastAsia" w:hAnsiTheme="majorHAnsi" w:cstheme="majorBidi"/>
      <w:b/>
      <w:color w:val="00847E" w:themeColor="accent1"/>
      <w:sz w:val="48"/>
      <w:szCs w:val="32"/>
    </w:rPr>
  </w:style>
  <w:style w:type="paragraph" w:customStyle="1" w:styleId="Heading2Numbered">
    <w:name w:val="Heading 2 Numbered"/>
    <w:basedOn w:val="Heading2"/>
    <w:uiPriority w:val="10"/>
    <w:qFormat/>
    <w:rsid w:val="005B458E"/>
    <w:pPr>
      <w:numPr>
        <w:ilvl w:val="1"/>
        <w:numId w:val="5"/>
      </w:numPr>
    </w:pPr>
  </w:style>
  <w:style w:type="paragraph" w:customStyle="1" w:styleId="Heading3Numbered">
    <w:name w:val="Heading 3 Numbered"/>
    <w:basedOn w:val="Heading3"/>
    <w:uiPriority w:val="10"/>
    <w:qFormat/>
    <w:rsid w:val="005B458E"/>
    <w:pPr>
      <w:numPr>
        <w:ilvl w:val="2"/>
        <w:numId w:val="5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7F78F7"/>
    <w:rPr>
      <w:rFonts w:asciiTheme="majorHAnsi" w:eastAsiaTheme="majorEastAsia" w:hAnsiTheme="majorHAnsi" w:cstheme="majorBidi"/>
      <w:color w:val="00A398"/>
      <w:sz w:val="32"/>
      <w:szCs w:val="24"/>
    </w:rPr>
  </w:style>
  <w:style w:type="paragraph" w:customStyle="1" w:styleId="Heading4Numbered">
    <w:name w:val="Heading 4 Numbered"/>
    <w:basedOn w:val="Heading4"/>
    <w:uiPriority w:val="10"/>
    <w:qFormat/>
    <w:rsid w:val="005B458E"/>
    <w:pPr>
      <w:numPr>
        <w:ilvl w:val="3"/>
        <w:numId w:val="5"/>
      </w:numPr>
    </w:pPr>
  </w:style>
  <w:style w:type="character" w:customStyle="1" w:styleId="Heading4Char">
    <w:name w:val="Heading 4 Char"/>
    <w:basedOn w:val="DefaultParagraphFont"/>
    <w:link w:val="Heading4"/>
    <w:uiPriority w:val="9"/>
    <w:rsid w:val="005B458E"/>
    <w:rPr>
      <w:rFonts w:eastAsiaTheme="majorEastAsia" w:cstheme="majorBidi"/>
      <w:b/>
      <w:iCs/>
      <w:color w:val="auto"/>
      <w:sz w:val="24"/>
    </w:rPr>
  </w:style>
  <w:style w:type="paragraph" w:customStyle="1" w:styleId="Heading5Numbered">
    <w:name w:val="Heading 5 Numbered"/>
    <w:basedOn w:val="Heading5"/>
    <w:uiPriority w:val="10"/>
    <w:qFormat/>
    <w:rsid w:val="005B458E"/>
    <w:pPr>
      <w:keepNext w:val="0"/>
      <w:numPr>
        <w:ilvl w:val="4"/>
        <w:numId w:val="5"/>
      </w:numPr>
    </w:pPr>
  </w:style>
  <w:style w:type="character" w:customStyle="1" w:styleId="Heading5Char">
    <w:name w:val="Heading 5 Char"/>
    <w:basedOn w:val="DefaultParagraphFont"/>
    <w:link w:val="Heading5"/>
    <w:uiPriority w:val="9"/>
    <w:rsid w:val="005B458E"/>
    <w:rPr>
      <w:rFonts w:eastAsiaTheme="majorEastAsia" w:cstheme="majorBidi"/>
      <w:b/>
      <w:i/>
      <w:color w:val="auto"/>
    </w:rPr>
  </w:style>
  <w:style w:type="paragraph" w:customStyle="1" w:styleId="Heading6Numbered">
    <w:name w:val="Heading 6 Numbered"/>
    <w:basedOn w:val="Heading6"/>
    <w:uiPriority w:val="10"/>
    <w:qFormat/>
    <w:rsid w:val="005B458E"/>
    <w:pPr>
      <w:keepNext w:val="0"/>
      <w:numPr>
        <w:ilvl w:val="5"/>
        <w:numId w:val="5"/>
      </w:numPr>
    </w:pPr>
    <w:rPr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rsid w:val="005B458E"/>
    <w:rPr>
      <w:rFonts w:eastAsiaTheme="majorEastAsia" w:cstheme="majorBidi"/>
      <w:b/>
      <w:i/>
      <w:sz w:val="20"/>
      <w:szCs w:val="20"/>
    </w:rPr>
  </w:style>
  <w:style w:type="paragraph" w:customStyle="1" w:styleId="Heading7Numbered">
    <w:name w:val="Heading 7 Numbered"/>
    <w:basedOn w:val="Heading7"/>
    <w:uiPriority w:val="10"/>
    <w:qFormat/>
    <w:rsid w:val="005B458E"/>
    <w:pPr>
      <w:numPr>
        <w:ilvl w:val="6"/>
        <w:numId w:val="5"/>
      </w:numPr>
    </w:pPr>
    <w:rPr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rsid w:val="005B458E"/>
    <w:rPr>
      <w:rFonts w:eastAsiaTheme="majorEastAsia" w:cstheme="majorBidi"/>
      <w:i/>
      <w:iCs/>
      <w:sz w:val="20"/>
      <w:szCs w:val="20"/>
    </w:rPr>
  </w:style>
  <w:style w:type="paragraph" w:customStyle="1" w:styleId="IntroPara">
    <w:name w:val="Intro Para"/>
    <w:basedOn w:val="Normal"/>
    <w:uiPriority w:val="1"/>
    <w:qFormat/>
    <w:rsid w:val="005B458E"/>
    <w:pPr>
      <w:spacing w:before="240" w:after="240"/>
      <w:contextualSpacing/>
    </w:pPr>
    <w:rPr>
      <w:rFonts w:asciiTheme="majorHAnsi" w:hAnsiTheme="majorHAnsi"/>
      <w:color w:val="00847E" w:themeColor="accent1"/>
    </w:rPr>
  </w:style>
  <w:style w:type="paragraph" w:customStyle="1" w:styleId="List1Numbered1">
    <w:name w:val="List 1 Numbered 1"/>
    <w:basedOn w:val="Normal"/>
    <w:uiPriority w:val="2"/>
    <w:qFormat/>
    <w:rsid w:val="005B458E"/>
    <w:pPr>
      <w:numPr>
        <w:numId w:val="6"/>
      </w:numPr>
    </w:pPr>
  </w:style>
  <w:style w:type="paragraph" w:customStyle="1" w:styleId="List1Numbered2">
    <w:name w:val="List 1 Numbered 2"/>
    <w:basedOn w:val="Normal"/>
    <w:uiPriority w:val="2"/>
    <w:qFormat/>
    <w:rsid w:val="005B458E"/>
    <w:pPr>
      <w:numPr>
        <w:ilvl w:val="1"/>
        <w:numId w:val="6"/>
      </w:numPr>
    </w:pPr>
  </w:style>
  <w:style w:type="paragraph" w:customStyle="1" w:styleId="List1Numbered3">
    <w:name w:val="List 1 Numbered 3"/>
    <w:basedOn w:val="Normal"/>
    <w:uiPriority w:val="2"/>
    <w:qFormat/>
    <w:rsid w:val="005B458E"/>
    <w:pPr>
      <w:numPr>
        <w:ilvl w:val="2"/>
        <w:numId w:val="6"/>
      </w:numPr>
    </w:pPr>
  </w:style>
  <w:style w:type="paragraph" w:customStyle="1" w:styleId="NormalIndent5mm">
    <w:name w:val="Normal Indent 5mm"/>
    <w:basedOn w:val="Normal"/>
    <w:qFormat/>
    <w:rsid w:val="005B458E"/>
    <w:pPr>
      <w:ind w:left="284"/>
    </w:pPr>
  </w:style>
  <w:style w:type="paragraph" w:customStyle="1" w:styleId="PullOut-Teal">
    <w:name w:val="Pull Out - Teal"/>
    <w:basedOn w:val="Normal"/>
    <w:uiPriority w:val="22"/>
    <w:qFormat/>
    <w:rsid w:val="005B458E"/>
    <w:pPr>
      <w:numPr>
        <w:numId w:val="7"/>
      </w:numPr>
      <w:spacing w:before="480" w:after="480" w:line="340" w:lineRule="atLeast"/>
    </w:pPr>
    <w:rPr>
      <w:color w:val="003B45" w:themeColor="text2"/>
      <w:sz w:val="28"/>
    </w:rPr>
  </w:style>
  <w:style w:type="paragraph" w:customStyle="1" w:styleId="SourceNotes">
    <w:name w:val="Source Notes"/>
    <w:basedOn w:val="Normal"/>
    <w:uiPriority w:val="21"/>
    <w:qFormat/>
    <w:rsid w:val="005B458E"/>
    <w:pPr>
      <w:spacing w:before="60" w:after="60"/>
    </w:pPr>
    <w:rPr>
      <w:sz w:val="16"/>
    </w:rPr>
  </w:style>
  <w:style w:type="paragraph" w:customStyle="1" w:styleId="SourceNotesHeading">
    <w:name w:val="Source Notes Heading"/>
    <w:basedOn w:val="SourceNotes"/>
    <w:uiPriority w:val="20"/>
    <w:qFormat/>
    <w:rsid w:val="005B458E"/>
    <w:pPr>
      <w:spacing w:before="120"/>
    </w:pPr>
    <w:rPr>
      <w:rFonts w:asciiTheme="majorHAnsi" w:hAnsiTheme="majorHAnsi"/>
      <w:b/>
    </w:rPr>
  </w:style>
  <w:style w:type="paragraph" w:customStyle="1" w:styleId="SourceNotesNumbered">
    <w:name w:val="Source Notes Numbered"/>
    <w:basedOn w:val="SourceNotes"/>
    <w:uiPriority w:val="21"/>
    <w:qFormat/>
    <w:rsid w:val="005B458E"/>
    <w:pPr>
      <w:numPr>
        <w:numId w:val="8"/>
      </w:numPr>
    </w:pPr>
  </w:style>
  <w:style w:type="paragraph" w:customStyle="1" w:styleId="TableTitle">
    <w:name w:val="Table Title"/>
    <w:basedOn w:val="FigureTitle"/>
    <w:uiPriority w:val="12"/>
    <w:qFormat/>
    <w:rsid w:val="005B458E"/>
    <w:pPr>
      <w:numPr>
        <w:numId w:val="9"/>
      </w:numPr>
    </w:pPr>
  </w:style>
  <w:style w:type="paragraph" w:customStyle="1" w:styleId="PullOut-Pink">
    <w:name w:val="Pull Out - Pink"/>
    <w:basedOn w:val="PullOut-Teal"/>
    <w:uiPriority w:val="22"/>
    <w:qFormat/>
    <w:rsid w:val="005B458E"/>
    <w:pPr>
      <w:numPr>
        <w:numId w:val="10"/>
      </w:numPr>
    </w:pPr>
  </w:style>
  <w:style w:type="paragraph" w:customStyle="1" w:styleId="PullOut-Yellow">
    <w:name w:val="Pull Out - Yellow"/>
    <w:basedOn w:val="PullOut-Teal"/>
    <w:qFormat/>
    <w:rsid w:val="005B458E"/>
    <w:pPr>
      <w:numPr>
        <w:numId w:val="11"/>
      </w:numPr>
    </w:pPr>
  </w:style>
  <w:style w:type="paragraph" w:styleId="Caption">
    <w:name w:val="caption"/>
    <w:basedOn w:val="Normal"/>
    <w:next w:val="Normal"/>
    <w:uiPriority w:val="19"/>
    <w:qFormat/>
    <w:rsid w:val="005B458E"/>
    <w:pPr>
      <w:spacing w:before="180" w:after="480" w:line="200" w:lineRule="atLeast"/>
      <w:ind w:right="2268"/>
    </w:pPr>
    <w:rPr>
      <w:rFonts w:asciiTheme="majorHAnsi" w:hAnsiTheme="majorHAnsi"/>
      <w:iCs/>
      <w:color w:val="00847E" w:themeColor="accent1"/>
      <w:sz w:val="16"/>
      <w:szCs w:val="18"/>
    </w:rPr>
  </w:style>
  <w:style w:type="paragraph" w:styleId="Title">
    <w:name w:val="Title"/>
    <w:basedOn w:val="Normal"/>
    <w:next w:val="Normal"/>
    <w:link w:val="TitleChar"/>
    <w:uiPriority w:val="22"/>
    <w:qFormat/>
    <w:rsid w:val="005B458E"/>
    <w:pPr>
      <w:keepLines/>
      <w:spacing w:before="0" w:after="360" w:line="640" w:lineRule="exact"/>
      <w:contextualSpacing/>
      <w:outlineLvl w:val="0"/>
    </w:pPr>
    <w:rPr>
      <w:rFonts w:asciiTheme="majorHAnsi" w:eastAsiaTheme="majorEastAsia" w:hAnsiTheme="majorHAnsi" w:cstheme="majorBidi"/>
      <w:color w:val="00847E" w:themeColor="accent1"/>
      <w:kern w:val="28"/>
      <w:sz w:val="60"/>
      <w:szCs w:val="56"/>
    </w:rPr>
  </w:style>
  <w:style w:type="character" w:customStyle="1" w:styleId="TitleChar">
    <w:name w:val="Title Char"/>
    <w:basedOn w:val="DefaultParagraphFont"/>
    <w:link w:val="Title"/>
    <w:uiPriority w:val="22"/>
    <w:rsid w:val="005B458E"/>
    <w:rPr>
      <w:rFonts w:asciiTheme="majorHAnsi" w:eastAsiaTheme="majorEastAsia" w:hAnsiTheme="majorHAnsi" w:cstheme="majorBidi"/>
      <w:color w:val="00847E" w:themeColor="accent1"/>
      <w:kern w:val="28"/>
      <w:sz w:val="60"/>
      <w:szCs w:val="56"/>
    </w:rPr>
  </w:style>
  <w:style w:type="paragraph" w:styleId="Subtitle">
    <w:name w:val="Subtitle"/>
    <w:basedOn w:val="Normal"/>
    <w:next w:val="Normal"/>
    <w:link w:val="SubtitleChar"/>
    <w:uiPriority w:val="23"/>
    <w:qFormat/>
    <w:rsid w:val="005B458E"/>
    <w:pPr>
      <w:keepLines/>
      <w:numPr>
        <w:ilvl w:val="1"/>
      </w:numPr>
      <w:spacing w:before="360" w:after="360" w:line="280" w:lineRule="exact"/>
      <w:contextualSpacing/>
    </w:pPr>
    <w:rPr>
      <w:rFonts w:eastAsiaTheme="minorEastAsia"/>
      <w:color w:val="00847E" w:themeColor="accent1"/>
      <w:sz w:val="24"/>
    </w:rPr>
  </w:style>
  <w:style w:type="character" w:customStyle="1" w:styleId="SubtitleChar">
    <w:name w:val="Subtitle Char"/>
    <w:basedOn w:val="DefaultParagraphFont"/>
    <w:link w:val="Subtitle"/>
    <w:uiPriority w:val="23"/>
    <w:rsid w:val="005B458E"/>
    <w:rPr>
      <w:rFonts w:eastAsiaTheme="minorEastAsia"/>
      <w:color w:val="00847E" w:themeColor="accent1"/>
      <w:sz w:val="24"/>
    </w:rPr>
  </w:style>
  <w:style w:type="character" w:styleId="Strong">
    <w:name w:val="Strong"/>
    <w:basedOn w:val="DefaultParagraphFont"/>
    <w:uiPriority w:val="22"/>
    <w:qFormat/>
    <w:rsid w:val="005B458E"/>
    <w:rPr>
      <w:b/>
      <w:bCs/>
    </w:rPr>
  </w:style>
  <w:style w:type="character" w:styleId="Emphasis">
    <w:name w:val="Emphasis"/>
    <w:basedOn w:val="DefaultParagraphFont"/>
    <w:uiPriority w:val="20"/>
    <w:qFormat/>
    <w:rsid w:val="005B458E"/>
    <w:rPr>
      <w:i/>
      <w:iCs/>
    </w:rPr>
  </w:style>
  <w:style w:type="paragraph" w:styleId="NoSpacing">
    <w:name w:val="No Spacing"/>
    <w:uiPriority w:val="1"/>
    <w:qFormat/>
    <w:rsid w:val="005B458E"/>
    <w:pPr>
      <w:spacing w:after="0"/>
    </w:pPr>
  </w:style>
  <w:style w:type="character" w:styleId="IntenseEmphasis">
    <w:name w:val="Intense Emphasis"/>
    <w:basedOn w:val="DefaultParagraphFont"/>
    <w:uiPriority w:val="33"/>
    <w:qFormat/>
    <w:rsid w:val="005B458E"/>
    <w:rPr>
      <w:b/>
      <w:i/>
      <w:iCs/>
      <w:color w:val="000000" w:themeColor="text1"/>
    </w:rPr>
  </w:style>
  <w:style w:type="paragraph" w:styleId="TOCHeading">
    <w:name w:val="TOC Heading"/>
    <w:basedOn w:val="Heading1"/>
    <w:next w:val="Normal"/>
    <w:uiPriority w:val="39"/>
    <w:qFormat/>
    <w:rsid w:val="005B458E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6C328D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6C328D"/>
  </w:style>
  <w:style w:type="paragraph" w:styleId="Footer">
    <w:name w:val="footer"/>
    <w:basedOn w:val="Normal"/>
    <w:link w:val="FooterChar"/>
    <w:uiPriority w:val="99"/>
    <w:unhideWhenUsed/>
    <w:rsid w:val="006C328D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6C328D"/>
  </w:style>
  <w:style w:type="paragraph" w:styleId="BalloonText">
    <w:name w:val="Balloon Text"/>
    <w:basedOn w:val="Normal"/>
    <w:link w:val="BalloonTextChar"/>
    <w:uiPriority w:val="99"/>
    <w:semiHidden/>
    <w:unhideWhenUsed/>
    <w:rsid w:val="006C328D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328D"/>
    <w:rPr>
      <w:rFonts w:ascii="Tahoma" w:hAnsi="Tahoma" w:cs="Tahoma"/>
      <w:sz w:val="16"/>
      <w:szCs w:val="16"/>
    </w:rPr>
  </w:style>
  <w:style w:type="paragraph" w:customStyle="1" w:styleId="BulletsL1">
    <w:name w:val="Bullets L1"/>
    <w:basedOn w:val="ListParagraph"/>
    <w:link w:val="BulletsL1Char"/>
    <w:qFormat/>
    <w:rsid w:val="00B759C1"/>
    <w:pPr>
      <w:numPr>
        <w:numId w:val="12"/>
      </w:numPr>
      <w:spacing w:before="40" w:line="280" w:lineRule="exact"/>
      <w:ind w:left="426" w:hanging="426"/>
      <w:contextualSpacing w:val="0"/>
    </w:pPr>
    <w:rPr>
      <w:rFonts w:ascii="Arial" w:hAnsi="Arial"/>
      <w:color w:val="auto"/>
      <w:lang w:val="en-US"/>
    </w:rPr>
  </w:style>
  <w:style w:type="paragraph" w:customStyle="1" w:styleId="BulletsL2">
    <w:name w:val="Bullets L2"/>
    <w:basedOn w:val="BulletsL1"/>
    <w:link w:val="BulletsL2Char"/>
    <w:qFormat/>
    <w:rsid w:val="00B759C1"/>
    <w:pPr>
      <w:numPr>
        <w:numId w:val="13"/>
      </w:numPr>
    </w:pPr>
  </w:style>
  <w:style w:type="character" w:customStyle="1" w:styleId="BulletsL1Char">
    <w:name w:val="Bullets L1 Char"/>
    <w:basedOn w:val="DefaultParagraphFont"/>
    <w:link w:val="BulletsL1"/>
    <w:rsid w:val="00B759C1"/>
    <w:rPr>
      <w:rFonts w:ascii="Arial" w:hAnsi="Arial"/>
      <w:color w:val="auto"/>
      <w:lang w:val="en-US"/>
    </w:rPr>
  </w:style>
  <w:style w:type="character" w:customStyle="1" w:styleId="BulletsL2Char">
    <w:name w:val="Bullets L2 Char"/>
    <w:basedOn w:val="BulletsL1Char"/>
    <w:link w:val="BulletsL2"/>
    <w:rsid w:val="00B759C1"/>
    <w:rPr>
      <w:rFonts w:ascii="Arial" w:hAnsi="Arial"/>
      <w:color w:val="auto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759C1"/>
    <w:pPr>
      <w:spacing w:before="0" w:after="0"/>
    </w:pPr>
    <w:rPr>
      <w:color w:val="auto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759C1"/>
    <w:rPr>
      <w:color w:val="auto"/>
      <w:sz w:val="20"/>
      <w:szCs w:val="20"/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B759C1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FD57DC"/>
    <w:rPr>
      <w:color w:val="004E7D"/>
      <w:u w:val="single"/>
    </w:rPr>
  </w:style>
  <w:style w:type="paragraph" w:customStyle="1" w:styleId="Normal1">
    <w:name w:val="Normal1"/>
    <w:basedOn w:val="Normal"/>
    <w:rsid w:val="00B759C1"/>
    <w:pPr>
      <w:spacing w:before="0" w:after="0" w:line="276" w:lineRule="auto"/>
    </w:pPr>
    <w:rPr>
      <w:rFonts w:ascii="Arial" w:hAnsi="Arial" w:cs="Arial"/>
      <w:color w:val="000000"/>
    </w:rPr>
  </w:style>
  <w:style w:type="paragraph" w:styleId="ListParagraph">
    <w:name w:val="List Paragraph"/>
    <w:basedOn w:val="Normal"/>
    <w:link w:val="ListParagraphChar"/>
    <w:uiPriority w:val="34"/>
    <w:qFormat/>
    <w:rsid w:val="00B759C1"/>
    <w:pPr>
      <w:ind w:left="720"/>
      <w:contextualSpacing/>
    </w:pPr>
  </w:style>
  <w:style w:type="character" w:styleId="SubtleEmphasis">
    <w:name w:val="Subtle Emphasis"/>
    <w:basedOn w:val="DefaultParagraphFont"/>
    <w:uiPriority w:val="19"/>
    <w:qFormat/>
    <w:rsid w:val="00B759C1"/>
    <w:rPr>
      <w:i/>
      <w:iCs/>
      <w:color w:val="808080" w:themeColor="text1" w:themeTint="7F"/>
    </w:rPr>
  </w:style>
  <w:style w:type="character" w:styleId="CommentReference">
    <w:name w:val="annotation reference"/>
    <w:basedOn w:val="DefaultParagraphFont"/>
    <w:uiPriority w:val="99"/>
    <w:semiHidden/>
    <w:unhideWhenUsed/>
    <w:rsid w:val="008C08F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C08F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C08F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C08F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C08FB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8C08FB"/>
    <w:pPr>
      <w:spacing w:before="0" w:after="0"/>
    </w:pPr>
  </w:style>
  <w:style w:type="character" w:styleId="FollowedHyperlink">
    <w:name w:val="FollowedHyperlink"/>
    <w:basedOn w:val="DefaultParagraphFont"/>
    <w:uiPriority w:val="99"/>
    <w:semiHidden/>
    <w:unhideWhenUsed/>
    <w:rsid w:val="00E93A2B"/>
    <w:rPr>
      <w:color w:val="00847E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E02F2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792976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EA3102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  <w:lang w:eastAsia="en-AU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003B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53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1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25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316498">
          <w:marLeft w:val="129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68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0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4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4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teqsa.gov.au/latest-news/publications/material-change-notification-policy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legislation.gov.au/Details/C2022C00004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teqsa.gov.au/latest-news/publications/guidance-note-work-integrated-learning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teqsa.gov.au/latest-news/publications/guidance-note-work-integrated-learning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teqsa.gov.au/national-code-practice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TEQSA">
      <a:dk1>
        <a:srgbClr val="000000"/>
      </a:dk1>
      <a:lt1>
        <a:sysClr val="window" lastClr="FFFFFF"/>
      </a:lt1>
      <a:dk2>
        <a:srgbClr val="003B45"/>
      </a:dk2>
      <a:lt2>
        <a:srgbClr val="E7E6E6"/>
      </a:lt2>
      <a:accent1>
        <a:srgbClr val="00847E"/>
      </a:accent1>
      <a:accent2>
        <a:srgbClr val="003B45"/>
      </a:accent2>
      <a:accent3>
        <a:srgbClr val="F37A8A"/>
      </a:accent3>
      <a:accent4>
        <a:srgbClr val="FEC553"/>
      </a:accent4>
      <a:accent5>
        <a:srgbClr val="A2DADD"/>
      </a:accent5>
      <a:accent6>
        <a:srgbClr val="ED7D31"/>
      </a:accent6>
      <a:hlink>
        <a:srgbClr val="00847E"/>
      </a:hlink>
      <a:folHlink>
        <a:srgbClr val="00847E"/>
      </a:folHlink>
    </a:clrScheme>
    <a:fontScheme name="Arial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7dac4e8-3feb-44f4-96ca-b86e7c14d0f6">
      <Value>45</Value>
    </TaxCatchAll>
    <DocumentOwner xmlns="c7dac4e8-3feb-44f4-96ca-b86e7c14d0f6">
      <UserInfo>
        <DisplayName>Treloar, Karen</DisplayName>
        <AccountId>397</AccountId>
        <AccountType/>
      </UserInfo>
    </DocumentOwner>
    <DatePublished xmlns="c7dac4e8-3feb-44f4-96ca-b86e7c14d0f6">2017-08-06T14:00:00+00:00</DatePublished>
    <FormOrTemplate xmlns="c7dac4e8-3feb-44f4-96ca-b86e7c14d0f6">Template</FormOrTemplate>
    <e6aacab2b3734039bc8633068afcfbf5 xmlns="c7dac4e8-3feb-44f4-96ca-b86e7c14d0f6">
      <Terms xmlns="http://schemas.microsoft.com/office/infopath/2007/PartnerControls">
        <TermInfo xmlns="http://schemas.microsoft.com/office/infopath/2007/PartnerControls">
          <TermName xmlns="http://schemas.microsoft.com/office/infopath/2007/PartnerControls">Comms and International</TermName>
          <TermId xmlns="http://schemas.microsoft.com/office/infopath/2007/PartnerControls">f1db5572-7306-443e-a442-d56c9f2c52d1</TermId>
        </TermInfo>
      </Terms>
    </e6aacab2b3734039bc8633068afcfbf5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Forms and Templates" ma:contentTypeID="0x0101008B12DBA0513E054CBBB1E0A6BA75A4240300D297527A5029E444B0C317D38D273153" ma:contentTypeVersion="4" ma:contentTypeDescription="" ma:contentTypeScope="" ma:versionID="2e25f12e526be21e8e57d9281c7f5faa">
  <xsd:schema xmlns:xsd="http://www.w3.org/2001/XMLSchema" xmlns:xs="http://www.w3.org/2001/XMLSchema" xmlns:p="http://schemas.microsoft.com/office/2006/metadata/properties" xmlns:ns2="c7dac4e8-3feb-44f4-96ca-b86e7c14d0f6" targetNamespace="http://schemas.microsoft.com/office/2006/metadata/properties" ma:root="true" ma:fieldsID="73f842c38cd15afe6ce6e7cf45703cde" ns2:_="">
    <xsd:import namespace="c7dac4e8-3feb-44f4-96ca-b86e7c14d0f6"/>
    <xsd:element name="properties">
      <xsd:complexType>
        <xsd:sequence>
          <xsd:element name="documentManagement">
            <xsd:complexType>
              <xsd:all>
                <xsd:element ref="ns2:e6aacab2b3734039bc8633068afcfbf5" minOccurs="0"/>
                <xsd:element ref="ns2:TaxCatchAll" minOccurs="0"/>
                <xsd:element ref="ns2:TaxCatchAllLabel" minOccurs="0"/>
                <xsd:element ref="ns2:DocumentOwner"/>
                <xsd:element ref="ns2:DatePublished"/>
                <xsd:element ref="ns2:FormOrTemplate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dac4e8-3feb-44f4-96ca-b86e7c14d0f6" elementFormDefault="qualified">
    <xsd:import namespace="http://schemas.microsoft.com/office/2006/documentManagement/types"/>
    <xsd:import namespace="http://schemas.microsoft.com/office/infopath/2007/PartnerControls"/>
    <xsd:element name="e6aacab2b3734039bc8633068afcfbf5" ma:index="8" nillable="true" ma:taxonomy="true" ma:internalName="e6aacab2b3734039bc8633068afcfbf5" ma:taxonomyFieldName="Team" ma:displayName="Team" ma:default="" ma:fieldId="{e6aacab2-b373-4039-bc86-33068afcfbf5}" ma:taxonomyMulti="true" ma:sspId="be8905b2-f52b-44de-a206-1b32cf4e62f6" ma:termSetId="106e9e8c-657b-438c-9955-5d7da1bc388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83f939d1-56bc-40c0-957d-36b9f39c0f6e}" ma:internalName="TaxCatchAll" ma:showField="CatchAllData" ma:web="c7dac4e8-3feb-44f4-96ca-b86e7c14d0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83f939d1-56bc-40c0-957d-36b9f39c0f6e}" ma:internalName="TaxCatchAllLabel" ma:readOnly="true" ma:showField="CatchAllDataLabel" ma:web="c7dac4e8-3feb-44f4-96ca-b86e7c14d0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Owner" ma:index="12" ma:displayName="Document Owner" ma:list="UserInfo" ma:SharePointGroup="0" ma:internalName="DocumentOwn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atePublished" ma:index="13" ma:displayName="Date Published" ma:default="[today]" ma:format="DateOnly" ma:internalName="DatePublished" ma:readOnly="false">
      <xsd:simpleType>
        <xsd:restriction base="dms:DateTime"/>
      </xsd:simpleType>
    </xsd:element>
    <xsd:element name="FormOrTemplate" ma:index="14" ma:displayName="Form/Template" ma:format="Dropdown" ma:internalName="FormOrTemplate" ma:readOnly="false">
      <xsd:simpleType>
        <xsd:restriction base="dms:Choice">
          <xsd:enumeration value="Form"/>
          <xsd:enumeration value="Template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051B5C7-9E51-4834-9887-F9A97C4929F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82E1C12-8773-409A-B29D-4FC4E6BF5F01}">
  <ds:schemaRefs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c7dac4e8-3feb-44f4-96ca-b86e7c14d0f6"/>
    <ds:schemaRef ds:uri="http://schemas.microsoft.com/office/2006/metadata/properties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226614D6-DA47-4A88-BB0E-7C89098DA12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0E73932-8B59-49A4-AA6D-1679CC7BA8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dac4e8-3feb-44f4-96ca-b86e7c14d0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1687</Words>
  <Characters>9621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Guidance note: Delivery with other parties</vt:lpstr>
    </vt:vector>
  </TitlesOfParts>
  <Company>Tertiary Education Quality and Standards Agency</Company>
  <LinksUpToDate>false</LinksUpToDate>
  <CharactersWithSpaces>11286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Guidance note: Delivery with other parties</dc:title>
  <dc:creator/>
  <cp:lastModifiedBy>Tom Hewitt-McManus</cp:lastModifiedBy>
  <cp:revision>5</cp:revision>
  <cp:lastPrinted>2018-12-12T03:47:00Z</cp:lastPrinted>
  <dcterms:created xsi:type="dcterms:W3CDTF">2023-02-06T06:20:00Z</dcterms:created>
  <dcterms:modified xsi:type="dcterms:W3CDTF">2023-02-06T06:33:00Z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0x0101008B12DBA0513E054CBBB1E0A6BA75A4240300D297527A5029E444B0C317D38D273153</vt:lpwstr>
  </property>
  <property fmtid="{D5CDD505-2E9C-101B-9397-08002B2CF9AE}" pid="3" name="Team">
    <vt:lpwstr>45;#Comms and International|f1db5572-7306-443e-a442-d56c9f2c52d1</vt:lpwstr>
  </property>
</Properties>
</file>